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D96" w:rsidRPr="009E2EF8" w:rsidRDefault="00A47D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dugi" w:hAnsi="Gadugi"/>
          <w:color w:val="000000"/>
        </w:rPr>
      </w:pPr>
    </w:p>
    <w:tbl>
      <w:tblPr>
        <w:tblStyle w:val="a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70"/>
        <w:gridCol w:w="2290"/>
      </w:tblGrid>
      <w:tr w:rsidR="00A47D96" w:rsidRPr="009E2EF8">
        <w:trPr>
          <w:trHeight w:val="1150"/>
          <w:jc w:val="center"/>
        </w:trPr>
        <w:tc>
          <w:tcPr>
            <w:tcW w:w="7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D96" w:rsidRPr="009E2EF8" w:rsidRDefault="00D07469">
            <w:pPr>
              <w:spacing w:line="240" w:lineRule="auto"/>
              <w:rPr>
                <w:rFonts w:ascii="Aleo" w:eastAsia="Merriweather" w:hAnsi="Aleo" w:cs="Merriweather"/>
                <w:b/>
                <w:color w:val="33658A"/>
                <w:sz w:val="28"/>
                <w:szCs w:val="28"/>
              </w:rPr>
            </w:pPr>
            <w:r w:rsidRPr="009E2EF8">
              <w:rPr>
                <w:rFonts w:ascii="Aleo" w:eastAsia="Merriweather" w:hAnsi="Aleo" w:cs="Merriweather"/>
                <w:b/>
                <w:color w:val="33658A"/>
                <w:sz w:val="28"/>
                <w:szCs w:val="28"/>
              </w:rPr>
              <w:t>Jefferson County Health Alliance</w:t>
            </w:r>
          </w:p>
          <w:p w:rsidR="00A47D96" w:rsidRPr="009E2EF8" w:rsidRDefault="00D07469">
            <w:pPr>
              <w:spacing w:line="240" w:lineRule="auto"/>
              <w:rPr>
                <w:rFonts w:ascii="Aleo" w:eastAsia="Merriweather" w:hAnsi="Aleo" w:cs="Merriweather"/>
                <w:b/>
                <w:color w:val="33658A"/>
                <w:sz w:val="28"/>
                <w:szCs w:val="28"/>
              </w:rPr>
            </w:pPr>
            <w:r w:rsidRPr="009E2EF8">
              <w:rPr>
                <w:rFonts w:ascii="Aleo" w:eastAsia="Merriweather" w:hAnsi="Aleo" w:cs="Merriweather"/>
                <w:b/>
                <w:color w:val="33658A"/>
                <w:sz w:val="28"/>
                <w:szCs w:val="28"/>
              </w:rPr>
              <w:t>Center in the Community Action Team</w:t>
            </w:r>
          </w:p>
          <w:p w:rsidR="00A47D96" w:rsidRPr="009E2EF8" w:rsidRDefault="00AD3F8E">
            <w:pPr>
              <w:spacing w:line="240" w:lineRule="auto"/>
              <w:rPr>
                <w:rFonts w:ascii="Gadugi" w:eastAsia="Merriweather" w:hAnsi="Gadugi" w:cs="Merriweather"/>
                <w:sz w:val="20"/>
                <w:szCs w:val="20"/>
              </w:rPr>
            </w:pPr>
            <w:r>
              <w:rPr>
                <w:rFonts w:ascii="Gadugi" w:eastAsia="Merriweather" w:hAnsi="Gadugi" w:cs="Merriweather"/>
                <w:sz w:val="20"/>
                <w:szCs w:val="20"/>
              </w:rPr>
              <w:t>August</w:t>
            </w:r>
            <w:r w:rsidR="00D07469" w:rsidRPr="009E2EF8">
              <w:rPr>
                <w:rFonts w:ascii="Gadugi" w:eastAsia="Merriweather" w:hAnsi="Gadugi" w:cs="Merriweather"/>
                <w:sz w:val="20"/>
                <w:szCs w:val="20"/>
              </w:rPr>
              <w:t xml:space="preserve"> </w:t>
            </w:r>
            <w:r>
              <w:rPr>
                <w:rFonts w:ascii="Gadugi" w:eastAsia="Merriweather" w:hAnsi="Gadugi" w:cs="Merriweather"/>
                <w:sz w:val="20"/>
                <w:szCs w:val="20"/>
              </w:rPr>
              <w:t>2</w:t>
            </w:r>
            <w:r w:rsidR="00D07469" w:rsidRPr="009E2EF8">
              <w:rPr>
                <w:rFonts w:ascii="Gadugi" w:eastAsia="Merriweather" w:hAnsi="Gadugi" w:cs="Merriweather"/>
                <w:sz w:val="20"/>
                <w:szCs w:val="20"/>
              </w:rPr>
              <w:t xml:space="preserve">4, 2021, </w:t>
            </w:r>
            <w:r>
              <w:rPr>
                <w:rFonts w:ascii="Gadugi" w:eastAsia="Merriweather" w:hAnsi="Gadugi" w:cs="Merriweather"/>
                <w:sz w:val="20"/>
                <w:szCs w:val="20"/>
              </w:rPr>
              <w:t>7</w:t>
            </w:r>
            <w:r w:rsidR="00D07469" w:rsidRPr="009E2EF8">
              <w:rPr>
                <w:rFonts w:ascii="Gadugi" w:eastAsia="Merriweather" w:hAnsi="Gadugi" w:cs="Merriweather"/>
                <w:sz w:val="20"/>
                <w:szCs w:val="20"/>
              </w:rPr>
              <w:t>:</w:t>
            </w:r>
            <w:r>
              <w:rPr>
                <w:rFonts w:ascii="Gadugi" w:eastAsia="Merriweather" w:hAnsi="Gadugi" w:cs="Merriweather"/>
                <w:sz w:val="20"/>
                <w:szCs w:val="20"/>
              </w:rPr>
              <w:t>3</w:t>
            </w:r>
            <w:r w:rsidR="00D07469" w:rsidRPr="009E2EF8">
              <w:rPr>
                <w:rFonts w:ascii="Gadugi" w:eastAsia="Merriweather" w:hAnsi="Gadugi" w:cs="Merriweather"/>
                <w:sz w:val="20"/>
                <w:szCs w:val="20"/>
              </w:rPr>
              <w:t xml:space="preserve">0 - </w:t>
            </w:r>
            <w:r>
              <w:rPr>
                <w:rFonts w:ascii="Gadugi" w:eastAsia="Merriweather" w:hAnsi="Gadugi" w:cs="Merriweather"/>
                <w:sz w:val="20"/>
                <w:szCs w:val="20"/>
              </w:rPr>
              <w:t>8</w:t>
            </w:r>
            <w:r w:rsidR="00D07469" w:rsidRPr="009E2EF8">
              <w:rPr>
                <w:rFonts w:ascii="Gadugi" w:eastAsia="Merriweather" w:hAnsi="Gadugi" w:cs="Merriweather"/>
                <w:sz w:val="20"/>
                <w:szCs w:val="20"/>
              </w:rPr>
              <w:t>:</w:t>
            </w:r>
            <w:r>
              <w:rPr>
                <w:rFonts w:ascii="Gadugi" w:eastAsia="Merriweather" w:hAnsi="Gadugi" w:cs="Merriweather"/>
                <w:sz w:val="20"/>
                <w:szCs w:val="20"/>
              </w:rPr>
              <w:t>45</w:t>
            </w:r>
          </w:p>
          <w:p w:rsidR="00A47D96" w:rsidRPr="009E2EF8" w:rsidRDefault="00D07469">
            <w:pPr>
              <w:spacing w:line="240" w:lineRule="auto"/>
              <w:rPr>
                <w:rFonts w:ascii="Gadugi" w:eastAsia="Merriweather" w:hAnsi="Gadugi" w:cs="Merriweather"/>
                <w:sz w:val="20"/>
                <w:szCs w:val="20"/>
              </w:rPr>
            </w:pPr>
            <w:r w:rsidRPr="009E2EF8">
              <w:rPr>
                <w:rFonts w:ascii="Gadugi" w:eastAsia="Merriweather" w:hAnsi="Gadugi" w:cs="Merriweather"/>
                <w:sz w:val="20"/>
                <w:szCs w:val="20"/>
              </w:rPr>
              <w:t>Zoom</w:t>
            </w:r>
          </w:p>
        </w:tc>
        <w:tc>
          <w:tcPr>
            <w:tcW w:w="2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7D96" w:rsidRPr="009E2EF8" w:rsidRDefault="00D07469">
            <w:pPr>
              <w:pStyle w:val="Heading6"/>
              <w:spacing w:before="0" w:after="0" w:line="240" w:lineRule="auto"/>
              <w:jc w:val="center"/>
              <w:rPr>
                <w:rFonts w:ascii="Aleo" w:eastAsia="Merriweather" w:hAnsi="Aleo" w:cs="Merriweather"/>
                <w:color w:val="33658A"/>
              </w:rPr>
            </w:pPr>
            <w:r w:rsidRPr="009E2EF8">
              <w:rPr>
                <w:rFonts w:ascii="Aleo" w:eastAsia="Merriweather" w:hAnsi="Aleo" w:cs="Merriweather"/>
                <w:b/>
                <w:i w:val="0"/>
                <w:color w:val="33658A"/>
                <w:sz w:val="36"/>
                <w:szCs w:val="36"/>
              </w:rPr>
              <w:t>Notes</w:t>
            </w:r>
          </w:p>
        </w:tc>
      </w:tr>
      <w:tr w:rsidR="00A47D96" w:rsidRPr="009E2EF8">
        <w:trPr>
          <w:trHeight w:val="475"/>
          <w:jc w:val="center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D96" w:rsidRPr="009E2EF8" w:rsidRDefault="00D07469">
            <w:pPr>
              <w:spacing w:line="240" w:lineRule="auto"/>
              <w:rPr>
                <w:rFonts w:ascii="Gadugi" w:eastAsia="Gadugi" w:hAnsi="Gadugi" w:cs="Gadugi"/>
                <w:b/>
                <w:color w:val="33658A"/>
                <w:sz w:val="20"/>
                <w:szCs w:val="20"/>
              </w:rPr>
            </w:pPr>
            <w:r w:rsidRPr="009E2EF8">
              <w:rPr>
                <w:rFonts w:ascii="Gadugi" w:eastAsia="Gadugi" w:hAnsi="Gadugi" w:cs="Gadugi"/>
                <w:b/>
                <w:color w:val="33658A"/>
                <w:sz w:val="20"/>
                <w:szCs w:val="20"/>
              </w:rPr>
              <w:t xml:space="preserve">Meeting Objectives: / </w:t>
            </w:r>
            <w:proofErr w:type="spellStart"/>
            <w:r w:rsidRPr="009E2EF8">
              <w:rPr>
                <w:rFonts w:ascii="Gadugi" w:eastAsia="Gadugi" w:hAnsi="Gadugi" w:cs="Gadugi"/>
                <w:b/>
                <w:color w:val="33658A"/>
                <w:sz w:val="20"/>
                <w:szCs w:val="20"/>
              </w:rPr>
              <w:t>Conociendo</w:t>
            </w:r>
            <w:proofErr w:type="spellEnd"/>
            <w:r w:rsidRPr="009E2EF8">
              <w:rPr>
                <w:rFonts w:ascii="Gadugi" w:eastAsia="Gadugi" w:hAnsi="Gadugi" w:cs="Gadugi"/>
                <w:b/>
                <w:color w:val="33658A"/>
                <w:sz w:val="20"/>
                <w:szCs w:val="20"/>
              </w:rPr>
              <w:t xml:space="preserve"> </w:t>
            </w:r>
            <w:proofErr w:type="spellStart"/>
            <w:r w:rsidRPr="009E2EF8">
              <w:rPr>
                <w:rFonts w:ascii="Gadugi" w:eastAsia="Gadugi" w:hAnsi="Gadugi" w:cs="Gadugi"/>
                <w:b/>
                <w:color w:val="33658A"/>
                <w:sz w:val="20"/>
                <w:szCs w:val="20"/>
              </w:rPr>
              <w:t>objetivos</w:t>
            </w:r>
            <w:proofErr w:type="spellEnd"/>
            <w:r w:rsidRPr="009E2EF8">
              <w:rPr>
                <w:rFonts w:ascii="Gadugi" w:eastAsia="Gadugi" w:hAnsi="Gadugi" w:cs="Gadugi"/>
                <w:b/>
                <w:color w:val="33658A"/>
                <w:sz w:val="20"/>
                <w:szCs w:val="20"/>
              </w:rPr>
              <w:t>:</w:t>
            </w:r>
          </w:p>
          <w:p w:rsidR="00614831" w:rsidRDefault="00614831">
            <w:pPr>
              <w:numPr>
                <w:ilvl w:val="0"/>
                <w:numId w:val="16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Reconnect / </w:t>
            </w:r>
            <w:proofErr w:type="spellStart"/>
            <w:r w:rsidRPr="00614831">
              <w:rPr>
                <w:rFonts w:ascii="Gadugi" w:eastAsia="Gadugi" w:hAnsi="Gadugi" w:cs="Gadugi"/>
                <w:sz w:val="20"/>
                <w:szCs w:val="20"/>
              </w:rPr>
              <w:t>Vuelva</w:t>
            </w:r>
            <w:proofErr w:type="spellEnd"/>
            <w:r w:rsidRPr="00614831">
              <w:rPr>
                <w:rFonts w:ascii="Gadugi" w:eastAsia="Gadugi" w:hAnsi="Gadugi" w:cs="Gadugi"/>
                <w:sz w:val="20"/>
                <w:szCs w:val="20"/>
              </w:rPr>
              <w:t xml:space="preserve"> a </w:t>
            </w:r>
            <w:proofErr w:type="spellStart"/>
            <w:r w:rsidRPr="00614831">
              <w:rPr>
                <w:rFonts w:ascii="Gadugi" w:eastAsia="Gadugi" w:hAnsi="Gadugi" w:cs="Gadugi"/>
                <w:sz w:val="20"/>
                <w:szCs w:val="20"/>
              </w:rPr>
              <w:t>conectar</w:t>
            </w:r>
            <w:proofErr w:type="spellEnd"/>
          </w:p>
          <w:p w:rsidR="00614831" w:rsidRDefault="00614831">
            <w:pPr>
              <w:numPr>
                <w:ilvl w:val="0"/>
                <w:numId w:val="16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Remember / </w:t>
            </w:r>
            <w:proofErr w:type="spellStart"/>
            <w:r w:rsidRPr="00614831">
              <w:rPr>
                <w:rFonts w:ascii="Gadugi" w:eastAsia="Gadugi" w:hAnsi="Gadugi" w:cs="Gadugi"/>
                <w:sz w:val="20"/>
                <w:szCs w:val="20"/>
              </w:rPr>
              <w:t>Recordar</w:t>
            </w:r>
            <w:proofErr w:type="spellEnd"/>
          </w:p>
          <w:p w:rsidR="00A47D96" w:rsidRPr="009E2EF8" w:rsidRDefault="00614831">
            <w:pPr>
              <w:numPr>
                <w:ilvl w:val="0"/>
                <w:numId w:val="16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Determine next steps /</w:t>
            </w:r>
            <w:r w:rsidR="00D07469" w:rsidRPr="009E2EF8"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r w:rsidRPr="00614831">
              <w:rPr>
                <w:rFonts w:ascii="Gadugi" w:eastAsia="Gadugi" w:hAnsi="Gadugi" w:cs="Gadugi"/>
                <w:sz w:val="20"/>
                <w:szCs w:val="20"/>
              </w:rPr>
              <w:t xml:space="preserve">Determine los </w:t>
            </w:r>
            <w:proofErr w:type="spellStart"/>
            <w:r w:rsidRPr="00614831">
              <w:rPr>
                <w:rFonts w:ascii="Gadugi" w:eastAsia="Gadugi" w:hAnsi="Gadugi" w:cs="Gadugi"/>
                <w:sz w:val="20"/>
                <w:szCs w:val="20"/>
              </w:rPr>
              <w:t>próximos</w:t>
            </w:r>
            <w:proofErr w:type="spellEnd"/>
            <w:r w:rsidRPr="00614831"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sz w:val="20"/>
                <w:szCs w:val="20"/>
              </w:rPr>
              <w:t>pasos</w:t>
            </w:r>
            <w:proofErr w:type="spellEnd"/>
            <w:r w:rsidRPr="00614831">
              <w:rPr>
                <w:rFonts w:ascii="Gadugi" w:eastAsia="Gadugi" w:hAnsi="Gadugi" w:cs="Gadugi"/>
                <w:sz w:val="20"/>
                <w:szCs w:val="20"/>
              </w:rPr>
              <w:t>.</w:t>
            </w:r>
          </w:p>
        </w:tc>
      </w:tr>
    </w:tbl>
    <w:p w:rsidR="00A47D96" w:rsidRPr="009E2EF8" w:rsidRDefault="00A47D96">
      <w:pPr>
        <w:rPr>
          <w:rFonts w:ascii="Gadugi" w:eastAsia="Gadugi" w:hAnsi="Gadugi" w:cs="Gadugi"/>
          <w:b/>
          <w:sz w:val="20"/>
          <w:szCs w:val="20"/>
        </w:rPr>
      </w:pPr>
    </w:p>
    <w:p w:rsidR="00A47D96" w:rsidRPr="009E2EF8" w:rsidRDefault="00D07469">
      <w:pPr>
        <w:rPr>
          <w:rFonts w:ascii="Gadugi" w:eastAsia="Gadugi" w:hAnsi="Gadugi" w:cs="Gadugi"/>
          <w:b/>
          <w:sz w:val="20"/>
          <w:szCs w:val="20"/>
        </w:rPr>
      </w:pPr>
      <w:r w:rsidRPr="009E2EF8">
        <w:rPr>
          <w:rFonts w:ascii="Gadugi" w:eastAsia="Gadugi" w:hAnsi="Gadugi" w:cs="Gadugi"/>
          <w:b/>
          <w:sz w:val="20"/>
          <w:szCs w:val="20"/>
        </w:rPr>
        <w:t xml:space="preserve">Overview / </w:t>
      </w:r>
      <w:proofErr w:type="spellStart"/>
      <w:r w:rsidRPr="009E2EF8">
        <w:rPr>
          <w:rFonts w:ascii="Gadugi" w:eastAsia="Gadugi" w:hAnsi="Gadugi" w:cs="Gadugi"/>
          <w:b/>
          <w:sz w:val="20"/>
          <w:szCs w:val="20"/>
        </w:rPr>
        <w:t>Descripción</w:t>
      </w:r>
      <w:proofErr w:type="spellEnd"/>
      <w:r w:rsidRPr="009E2EF8">
        <w:rPr>
          <w:rFonts w:ascii="Gadugi" w:eastAsia="Gadugi" w:hAnsi="Gadugi" w:cs="Gadugi"/>
          <w:b/>
          <w:sz w:val="20"/>
          <w:szCs w:val="20"/>
        </w:rPr>
        <w:t xml:space="preserve"> general del </w:t>
      </w:r>
      <w:proofErr w:type="spellStart"/>
      <w:r w:rsidRPr="009E2EF8">
        <w:rPr>
          <w:rFonts w:ascii="Gadugi" w:eastAsia="Gadugi" w:hAnsi="Gadugi" w:cs="Gadugi"/>
          <w:b/>
          <w:sz w:val="20"/>
          <w:szCs w:val="20"/>
        </w:rPr>
        <w:t>equipo</w:t>
      </w:r>
      <w:proofErr w:type="spellEnd"/>
      <w:r w:rsidRPr="009E2EF8">
        <w:rPr>
          <w:rFonts w:ascii="Gadugi" w:eastAsia="Gadugi" w:hAnsi="Gadugi" w:cs="Gadugi"/>
          <w:b/>
          <w:sz w:val="20"/>
          <w:szCs w:val="20"/>
        </w:rPr>
        <w:t xml:space="preserve"> de </w:t>
      </w:r>
      <w:proofErr w:type="spellStart"/>
      <w:r w:rsidRPr="009E2EF8">
        <w:rPr>
          <w:rFonts w:ascii="Gadugi" w:eastAsia="Gadugi" w:hAnsi="Gadugi" w:cs="Gadugi"/>
          <w:b/>
          <w:sz w:val="20"/>
          <w:szCs w:val="20"/>
        </w:rPr>
        <w:t>acción</w:t>
      </w:r>
      <w:proofErr w:type="spellEnd"/>
      <w:r w:rsidRPr="009E2EF8">
        <w:rPr>
          <w:rFonts w:ascii="Gadugi" w:eastAsia="Gadugi" w:hAnsi="Gadugi" w:cs="Gadugi"/>
          <w:b/>
          <w:sz w:val="20"/>
          <w:szCs w:val="20"/>
        </w:rPr>
        <w:t>:</w:t>
      </w:r>
    </w:p>
    <w:p w:rsidR="00A47D96" w:rsidRPr="009E2EF8" w:rsidRDefault="00D07469">
      <w:pPr>
        <w:widowControl w:val="0"/>
        <w:numPr>
          <w:ilvl w:val="0"/>
          <w:numId w:val="17"/>
        </w:numPr>
        <w:spacing w:line="240" w:lineRule="auto"/>
        <w:rPr>
          <w:rFonts w:ascii="Gadugi" w:eastAsia="Gadugi" w:hAnsi="Gadugi" w:cs="Gadugi"/>
          <w:b/>
          <w:sz w:val="20"/>
          <w:szCs w:val="20"/>
        </w:rPr>
      </w:pPr>
      <w:r w:rsidRPr="009E2EF8">
        <w:rPr>
          <w:rFonts w:ascii="Gadugi" w:eastAsia="Gadugi" w:hAnsi="Gadugi" w:cs="Gadugi"/>
          <w:b/>
          <w:sz w:val="20"/>
          <w:szCs w:val="20"/>
        </w:rPr>
        <w:t xml:space="preserve">Action Team Purpose: </w:t>
      </w:r>
      <w:r w:rsidRPr="009E2EF8">
        <w:rPr>
          <w:rFonts w:ascii="Gadugi" w:eastAsia="Gadugi" w:hAnsi="Gadugi" w:cs="Gadugi"/>
          <w:sz w:val="20"/>
          <w:szCs w:val="20"/>
        </w:rPr>
        <w:t>Create conditions for community voice to be equal in decision making</w:t>
      </w:r>
    </w:p>
    <w:p w:rsidR="00A47D96" w:rsidRPr="009E2EF8" w:rsidRDefault="00A47D96">
      <w:pPr>
        <w:widowControl w:val="0"/>
        <w:spacing w:line="240" w:lineRule="auto"/>
        <w:ind w:left="720"/>
        <w:rPr>
          <w:rFonts w:ascii="Gadugi" w:eastAsia="Gadugi" w:hAnsi="Gadugi" w:cs="Gadugi"/>
          <w:sz w:val="20"/>
          <w:szCs w:val="20"/>
        </w:rPr>
      </w:pPr>
    </w:p>
    <w:p w:rsidR="00A47D96" w:rsidRPr="009E2EF8" w:rsidRDefault="00D07469">
      <w:pPr>
        <w:widowControl w:val="0"/>
        <w:numPr>
          <w:ilvl w:val="0"/>
          <w:numId w:val="17"/>
        </w:numPr>
        <w:spacing w:line="240" w:lineRule="auto"/>
        <w:rPr>
          <w:rFonts w:ascii="Gadugi" w:eastAsia="Gadugi" w:hAnsi="Gadugi" w:cs="Gadugi"/>
          <w:sz w:val="20"/>
          <w:szCs w:val="20"/>
        </w:rPr>
      </w:pPr>
      <w:proofErr w:type="spellStart"/>
      <w:r w:rsidRPr="009E2EF8">
        <w:rPr>
          <w:rFonts w:ascii="Gadugi" w:eastAsia="Gadugi" w:hAnsi="Gadugi" w:cs="Gadugi"/>
          <w:b/>
          <w:sz w:val="20"/>
          <w:szCs w:val="20"/>
        </w:rPr>
        <w:t>Propósito</w:t>
      </w:r>
      <w:proofErr w:type="spellEnd"/>
      <w:r w:rsidRPr="009E2EF8">
        <w:rPr>
          <w:rFonts w:ascii="Gadugi" w:eastAsia="Gadugi" w:hAnsi="Gadugi" w:cs="Gadugi"/>
          <w:b/>
          <w:sz w:val="20"/>
          <w:szCs w:val="20"/>
        </w:rPr>
        <w:t xml:space="preserve"> del </w:t>
      </w:r>
      <w:proofErr w:type="spellStart"/>
      <w:r w:rsidRPr="009E2EF8">
        <w:rPr>
          <w:rFonts w:ascii="Gadugi" w:eastAsia="Gadugi" w:hAnsi="Gadugi" w:cs="Gadugi"/>
          <w:b/>
          <w:sz w:val="20"/>
          <w:szCs w:val="20"/>
        </w:rPr>
        <w:t>equipo</w:t>
      </w:r>
      <w:proofErr w:type="spellEnd"/>
      <w:r w:rsidRPr="009E2EF8">
        <w:rPr>
          <w:rFonts w:ascii="Gadugi" w:eastAsia="Gadugi" w:hAnsi="Gadugi" w:cs="Gadugi"/>
          <w:b/>
          <w:sz w:val="20"/>
          <w:szCs w:val="20"/>
        </w:rPr>
        <w:t xml:space="preserve"> de </w:t>
      </w:r>
      <w:proofErr w:type="spellStart"/>
      <w:r w:rsidRPr="009E2EF8">
        <w:rPr>
          <w:rFonts w:ascii="Gadugi" w:eastAsia="Gadugi" w:hAnsi="Gadugi" w:cs="Gadugi"/>
          <w:b/>
          <w:sz w:val="20"/>
          <w:szCs w:val="20"/>
        </w:rPr>
        <w:t>acción</w:t>
      </w:r>
      <w:proofErr w:type="spellEnd"/>
      <w:r w:rsidRPr="009E2EF8">
        <w:rPr>
          <w:rFonts w:ascii="Gadugi" w:eastAsia="Gadugi" w:hAnsi="Gadugi" w:cs="Gadugi"/>
          <w:b/>
          <w:sz w:val="20"/>
          <w:szCs w:val="20"/>
        </w:rPr>
        <w:t xml:space="preserve">: </w:t>
      </w:r>
      <w:proofErr w:type="spellStart"/>
      <w:r w:rsidRPr="009E2EF8">
        <w:rPr>
          <w:rFonts w:ascii="Gadugi" w:eastAsia="Gadugi" w:hAnsi="Gadugi" w:cs="Gadugi"/>
          <w:sz w:val="20"/>
          <w:szCs w:val="20"/>
        </w:rPr>
        <w:t>Crear</w:t>
      </w:r>
      <w:proofErr w:type="spellEnd"/>
      <w:r w:rsidRPr="009E2EF8">
        <w:rPr>
          <w:rFonts w:ascii="Gadugi" w:eastAsia="Gadugi" w:hAnsi="Gadugi" w:cs="Gadugi"/>
          <w:sz w:val="20"/>
          <w:szCs w:val="20"/>
        </w:rPr>
        <w:t xml:space="preserve"> </w:t>
      </w:r>
      <w:proofErr w:type="spellStart"/>
      <w:r w:rsidRPr="009E2EF8">
        <w:rPr>
          <w:rFonts w:ascii="Gadugi" w:eastAsia="Gadugi" w:hAnsi="Gadugi" w:cs="Gadugi"/>
          <w:sz w:val="20"/>
          <w:szCs w:val="20"/>
        </w:rPr>
        <w:t>condiciones</w:t>
      </w:r>
      <w:proofErr w:type="spellEnd"/>
      <w:r w:rsidRPr="009E2EF8">
        <w:rPr>
          <w:rFonts w:ascii="Gadugi" w:eastAsia="Gadugi" w:hAnsi="Gadugi" w:cs="Gadugi"/>
          <w:sz w:val="20"/>
          <w:szCs w:val="20"/>
        </w:rPr>
        <w:t xml:space="preserve"> para que la </w:t>
      </w:r>
      <w:proofErr w:type="spellStart"/>
      <w:r w:rsidRPr="009E2EF8">
        <w:rPr>
          <w:rFonts w:ascii="Gadugi" w:eastAsia="Gadugi" w:hAnsi="Gadugi" w:cs="Gadugi"/>
          <w:sz w:val="20"/>
          <w:szCs w:val="20"/>
        </w:rPr>
        <w:t>voz</w:t>
      </w:r>
      <w:proofErr w:type="spellEnd"/>
      <w:r w:rsidRPr="009E2EF8">
        <w:rPr>
          <w:rFonts w:ascii="Gadugi" w:eastAsia="Gadugi" w:hAnsi="Gadugi" w:cs="Gadugi"/>
          <w:sz w:val="20"/>
          <w:szCs w:val="20"/>
        </w:rPr>
        <w:t xml:space="preserve"> de la </w:t>
      </w:r>
      <w:proofErr w:type="spellStart"/>
      <w:r w:rsidRPr="009E2EF8">
        <w:rPr>
          <w:rFonts w:ascii="Gadugi" w:eastAsia="Gadugi" w:hAnsi="Gadugi" w:cs="Gadugi"/>
          <w:sz w:val="20"/>
          <w:szCs w:val="20"/>
        </w:rPr>
        <w:t>comunidad</w:t>
      </w:r>
      <w:proofErr w:type="spellEnd"/>
      <w:r w:rsidRPr="009E2EF8">
        <w:rPr>
          <w:rFonts w:ascii="Gadugi" w:eastAsia="Gadugi" w:hAnsi="Gadugi" w:cs="Gadugi"/>
          <w:sz w:val="20"/>
          <w:szCs w:val="20"/>
        </w:rPr>
        <w:t xml:space="preserve"> sea </w:t>
      </w:r>
      <w:proofErr w:type="spellStart"/>
      <w:r w:rsidRPr="009E2EF8">
        <w:rPr>
          <w:rFonts w:ascii="Gadugi" w:eastAsia="Gadugi" w:hAnsi="Gadugi" w:cs="Gadugi"/>
          <w:sz w:val="20"/>
          <w:szCs w:val="20"/>
        </w:rPr>
        <w:t>igualitaria</w:t>
      </w:r>
      <w:proofErr w:type="spellEnd"/>
      <w:r w:rsidRPr="009E2EF8">
        <w:rPr>
          <w:rFonts w:ascii="Gadugi" w:eastAsia="Gadugi" w:hAnsi="Gadugi" w:cs="Gadugi"/>
          <w:sz w:val="20"/>
          <w:szCs w:val="20"/>
        </w:rPr>
        <w:t xml:space="preserve"> </w:t>
      </w:r>
      <w:proofErr w:type="spellStart"/>
      <w:r w:rsidRPr="009E2EF8">
        <w:rPr>
          <w:rFonts w:ascii="Gadugi" w:eastAsia="Gadugi" w:hAnsi="Gadugi" w:cs="Gadugi"/>
          <w:sz w:val="20"/>
          <w:szCs w:val="20"/>
        </w:rPr>
        <w:t>en</w:t>
      </w:r>
      <w:proofErr w:type="spellEnd"/>
      <w:r w:rsidRPr="009E2EF8">
        <w:rPr>
          <w:rFonts w:ascii="Gadugi" w:eastAsia="Gadugi" w:hAnsi="Gadugi" w:cs="Gadugi"/>
          <w:sz w:val="20"/>
          <w:szCs w:val="20"/>
        </w:rPr>
        <w:t xml:space="preserve"> la </w:t>
      </w:r>
      <w:proofErr w:type="spellStart"/>
      <w:r w:rsidRPr="009E2EF8">
        <w:rPr>
          <w:rFonts w:ascii="Gadugi" w:eastAsia="Gadugi" w:hAnsi="Gadugi" w:cs="Gadugi"/>
          <w:sz w:val="20"/>
          <w:szCs w:val="20"/>
        </w:rPr>
        <w:t>toma</w:t>
      </w:r>
      <w:proofErr w:type="spellEnd"/>
      <w:r w:rsidRPr="009E2EF8">
        <w:rPr>
          <w:rFonts w:ascii="Gadugi" w:eastAsia="Gadugi" w:hAnsi="Gadugi" w:cs="Gadugi"/>
          <w:sz w:val="20"/>
          <w:szCs w:val="20"/>
        </w:rPr>
        <w:t xml:space="preserve"> de </w:t>
      </w:r>
      <w:proofErr w:type="spellStart"/>
      <w:r w:rsidRPr="009E2EF8">
        <w:rPr>
          <w:rFonts w:ascii="Gadugi" w:eastAsia="Gadugi" w:hAnsi="Gadugi" w:cs="Gadugi"/>
          <w:sz w:val="20"/>
          <w:szCs w:val="20"/>
        </w:rPr>
        <w:t>decisiones</w:t>
      </w:r>
      <w:proofErr w:type="spellEnd"/>
      <w:r w:rsidRPr="009E2EF8">
        <w:rPr>
          <w:rFonts w:ascii="Gadugi" w:eastAsia="Gadugi" w:hAnsi="Gadugi" w:cs="Gadugi"/>
          <w:sz w:val="20"/>
          <w:szCs w:val="20"/>
        </w:rPr>
        <w:t>.</w:t>
      </w:r>
    </w:p>
    <w:p w:rsidR="00A47D96" w:rsidRPr="009E2EF8" w:rsidRDefault="00A47D96">
      <w:pPr>
        <w:spacing w:line="240" w:lineRule="auto"/>
        <w:ind w:left="2160"/>
        <w:rPr>
          <w:rFonts w:ascii="Gadugi" w:eastAsia="Gadugi" w:hAnsi="Gadugi" w:cs="Gadugi"/>
          <w:sz w:val="20"/>
          <w:szCs w:val="20"/>
        </w:rPr>
      </w:pPr>
    </w:p>
    <w:tbl>
      <w:tblPr>
        <w:tblStyle w:val="a0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9095"/>
      </w:tblGrid>
      <w:tr w:rsidR="00060B69" w:rsidRPr="009E2EF8" w:rsidTr="009E2EF8"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69" w:rsidRPr="009E2EF8" w:rsidRDefault="00060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</w:p>
        </w:tc>
        <w:tc>
          <w:tcPr>
            <w:tcW w:w="9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69" w:rsidRDefault="00060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 xml:space="preserve">Participants: </w:t>
            </w:r>
            <w:r w:rsidR="00CF3B00" w:rsidRPr="00CF3B00">
              <w:rPr>
                <w:rFonts w:ascii="Gadugi" w:eastAsia="Gadugi" w:hAnsi="Gadugi" w:cs="Gadugi"/>
                <w:sz w:val="20"/>
                <w:szCs w:val="20"/>
              </w:rPr>
              <w:t xml:space="preserve">Chuck Ault, Esther Carrillo, </w:t>
            </w:r>
            <w:r w:rsidRPr="00CF3B00">
              <w:rPr>
                <w:rFonts w:ascii="Gadugi" w:eastAsia="Gadugi" w:hAnsi="Gadugi" w:cs="Gadugi"/>
                <w:sz w:val="20"/>
                <w:szCs w:val="20"/>
              </w:rPr>
              <w:t xml:space="preserve">Georgina Chavez, </w:t>
            </w:r>
            <w:r w:rsidR="00CF3B00">
              <w:rPr>
                <w:rFonts w:ascii="Gadugi" w:eastAsia="Gadugi" w:hAnsi="Gadugi" w:cs="Gadugi"/>
                <w:sz w:val="20"/>
                <w:szCs w:val="20"/>
              </w:rPr>
              <w:t xml:space="preserve">Sandra Jimenez, </w:t>
            </w:r>
            <w:r w:rsidR="00CF3B00" w:rsidRPr="00CF3B00">
              <w:rPr>
                <w:rFonts w:ascii="Gadugi" w:eastAsia="Gadugi" w:hAnsi="Gadugi" w:cs="Gadugi"/>
                <w:sz w:val="20"/>
                <w:szCs w:val="20"/>
              </w:rPr>
              <w:t>Kim Massey</w:t>
            </w:r>
          </w:p>
        </w:tc>
      </w:tr>
      <w:tr w:rsidR="009E2EF8" w:rsidRPr="009E2EF8" w:rsidTr="009E2EF8"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F8" w:rsidRPr="009E2EF8" w:rsidRDefault="009E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</w:p>
        </w:tc>
        <w:tc>
          <w:tcPr>
            <w:tcW w:w="9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F8" w:rsidRPr="009E2EF8" w:rsidRDefault="005E7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Meeting Summary</w:t>
            </w:r>
            <w:r w:rsidR="00CF3B00">
              <w:rPr>
                <w:rFonts w:ascii="Gadugi" w:eastAsia="Gadugi" w:hAnsi="Gadugi" w:cs="Gadugi"/>
                <w:b/>
                <w:sz w:val="20"/>
                <w:szCs w:val="20"/>
              </w:rPr>
              <w:t>:</w:t>
            </w:r>
          </w:p>
        </w:tc>
      </w:tr>
      <w:tr w:rsidR="009E2EF8" w:rsidRPr="009E2EF8" w:rsidTr="009E2EF8"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F8" w:rsidRPr="009E2EF8" w:rsidRDefault="009E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</w:p>
        </w:tc>
        <w:tc>
          <w:tcPr>
            <w:tcW w:w="9095" w:type="dxa"/>
            <w:tcBorders>
              <w:bottom w:val="single" w:sz="8" w:space="0" w:color="33658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CA" w:rsidRPr="00597655" w:rsidRDefault="005E789E" w:rsidP="002E1FCA">
            <w:pPr>
              <w:rPr>
                <w:rFonts w:ascii="Gadugi" w:eastAsia="Times New Roman" w:hAnsi="Gadugi"/>
                <w:sz w:val="20"/>
                <w:szCs w:val="20"/>
              </w:rPr>
            </w:pPr>
            <w:r>
              <w:rPr>
                <w:rFonts w:ascii="Gadugi" w:eastAsia="Times New Roman" w:hAnsi="Gadugi"/>
                <w:sz w:val="20"/>
                <w:szCs w:val="20"/>
              </w:rPr>
              <w:t>Kelly described how a</w:t>
            </w:r>
            <w:r w:rsidR="001B4AD8">
              <w:rPr>
                <w:rFonts w:ascii="Gadugi" w:eastAsia="Times New Roman" w:hAnsi="Gadugi"/>
                <w:sz w:val="20"/>
                <w:szCs w:val="20"/>
              </w:rPr>
              <w:t xml:space="preserve">cross the Alliance other action teams are also looking at their accomplishments and challenges over the last year.  </w:t>
            </w:r>
            <w:r>
              <w:rPr>
                <w:rFonts w:ascii="Gadugi" w:eastAsia="Times New Roman" w:hAnsi="Gadugi"/>
                <w:sz w:val="20"/>
                <w:szCs w:val="20"/>
              </w:rPr>
              <w:t>Teams are using t</w:t>
            </w:r>
            <w:r w:rsidR="001B4AD8">
              <w:rPr>
                <w:rFonts w:ascii="Gadugi" w:eastAsia="Times New Roman" w:hAnsi="Gadugi"/>
                <w:sz w:val="20"/>
                <w:szCs w:val="20"/>
              </w:rPr>
              <w:t xml:space="preserve">hese conversations to change how and what the </w:t>
            </w:r>
            <w:r>
              <w:rPr>
                <w:rFonts w:ascii="Gadugi" w:eastAsia="Times New Roman" w:hAnsi="Gadugi"/>
                <w:sz w:val="20"/>
                <w:szCs w:val="20"/>
              </w:rPr>
              <w:t>they are working on</w:t>
            </w:r>
            <w:r w:rsidR="001B4AD8">
              <w:rPr>
                <w:rFonts w:ascii="Gadugi" w:eastAsia="Times New Roman" w:hAnsi="Gadugi"/>
                <w:sz w:val="20"/>
                <w:szCs w:val="20"/>
              </w:rPr>
              <w:t>. The</w:t>
            </w:r>
            <w:r>
              <w:rPr>
                <w:rFonts w:ascii="Gadugi" w:eastAsia="Times New Roman" w:hAnsi="Gadugi"/>
                <w:sz w:val="20"/>
                <w:szCs w:val="20"/>
              </w:rPr>
              <w:t xml:space="preserve"> conversations </w:t>
            </w:r>
            <w:r w:rsidR="001B4AD8">
              <w:rPr>
                <w:rFonts w:ascii="Gadugi" w:eastAsia="Times New Roman" w:hAnsi="Gadugi"/>
                <w:sz w:val="20"/>
                <w:szCs w:val="20"/>
              </w:rPr>
              <w:t xml:space="preserve">are also influencing how the </w:t>
            </w:r>
            <w:r w:rsidR="002E1FCA">
              <w:rPr>
                <w:rFonts w:ascii="Gadugi" w:eastAsia="Times New Roman" w:hAnsi="Gadugi"/>
                <w:sz w:val="20"/>
                <w:szCs w:val="20"/>
              </w:rPr>
              <w:t xml:space="preserve">Alliance does its work. </w:t>
            </w:r>
          </w:p>
        </w:tc>
      </w:tr>
      <w:tr w:rsidR="009E2EF8" w:rsidRPr="009E2EF8" w:rsidTr="001960B4">
        <w:trPr>
          <w:trHeight w:val="510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F8" w:rsidRPr="009E2EF8" w:rsidRDefault="009E2EF8">
            <w:pPr>
              <w:widowControl w:val="0"/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</w:p>
        </w:tc>
        <w:tc>
          <w:tcPr>
            <w:tcW w:w="9095" w:type="dxa"/>
            <w:tcBorders>
              <w:top w:val="single" w:sz="8" w:space="0" w:color="33658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A8" w:rsidRDefault="001960B4" w:rsidP="002E1FCA">
            <w:pPr>
              <w:widowControl w:val="0"/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Georgina gave an overview of the last meeting in June, in which the group agreed </w:t>
            </w:r>
            <w:r w:rsidR="0079544A">
              <w:rPr>
                <w:rFonts w:ascii="Gadugi" w:eastAsia="Gadugi" w:hAnsi="Gadugi" w:cs="Gadugi"/>
                <w:sz w:val="20"/>
                <w:szCs w:val="20"/>
              </w:rPr>
              <w:t>to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change direction </w:t>
            </w:r>
            <w:r w:rsidR="0079544A">
              <w:rPr>
                <w:rFonts w:ascii="Gadugi" w:eastAsia="Gadugi" w:hAnsi="Gadugi" w:cs="Gadugi"/>
                <w:sz w:val="20"/>
                <w:szCs w:val="20"/>
              </w:rPr>
              <w:t>to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more specific, actionable projects that would </w:t>
            </w:r>
            <w:r w:rsidR="0079544A">
              <w:rPr>
                <w:rFonts w:ascii="Gadugi" w:eastAsia="Gadugi" w:hAnsi="Gadugi" w:cs="Gadugi"/>
                <w:sz w:val="20"/>
                <w:szCs w:val="20"/>
              </w:rPr>
              <w:t xml:space="preserve">“create conditions for community voice to be equal in decision-making.”  </w:t>
            </w:r>
          </w:p>
          <w:p w:rsidR="00CF0EA8" w:rsidRDefault="00CF0EA8" w:rsidP="002E1FCA">
            <w:pPr>
              <w:widowControl w:val="0"/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</w:p>
          <w:p w:rsidR="009E2EF8" w:rsidRDefault="0079544A" w:rsidP="002E1FCA">
            <w:pPr>
              <w:widowControl w:val="0"/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This team will no longer </w:t>
            </w:r>
            <w:r w:rsidR="00CF0EA8">
              <w:rPr>
                <w:rFonts w:ascii="Gadugi" w:eastAsia="Gadugi" w:hAnsi="Gadugi" w:cs="Gadugi"/>
                <w:sz w:val="20"/>
                <w:szCs w:val="20"/>
              </w:rPr>
              <w:t>lead</w:t>
            </w:r>
            <w:r w:rsidR="00614831">
              <w:rPr>
                <w:rFonts w:ascii="Gadugi" w:eastAsia="Gadugi" w:hAnsi="Gadugi" w:cs="Gadugi"/>
                <w:sz w:val="20"/>
                <w:szCs w:val="20"/>
              </w:rPr>
              <w:t xml:space="preserve"> activities to help</w:t>
            </w:r>
            <w:r w:rsidR="00CF0EA8">
              <w:rPr>
                <w:rFonts w:ascii="Gadugi" w:eastAsia="Gadugi" w:hAnsi="Gadugi" w:cs="Gadugi"/>
                <w:sz w:val="20"/>
                <w:szCs w:val="20"/>
              </w:rPr>
              <w:t xml:space="preserve"> the Alliance be more inclusive</w:t>
            </w:r>
            <w:r>
              <w:rPr>
                <w:rFonts w:ascii="Gadugi" w:eastAsia="Gadugi" w:hAnsi="Gadugi" w:cs="Gadugi"/>
                <w:sz w:val="20"/>
                <w:szCs w:val="20"/>
              </w:rPr>
              <w:t>, rather, that responsibility will rest on the Alliance itself</w:t>
            </w:r>
            <w:proofErr w:type="gramStart"/>
            <w:r w:rsidR="00614831">
              <w:rPr>
                <w:rFonts w:ascii="Gadugi" w:eastAsia="Gadugi" w:hAnsi="Gadugi" w:cs="Gadugi"/>
                <w:sz w:val="20"/>
                <w:szCs w:val="20"/>
              </w:rPr>
              <w:t xml:space="preserve">. </w:t>
            </w:r>
            <w:proofErr w:type="gramEnd"/>
            <w:r w:rsidR="00614831">
              <w:rPr>
                <w:rFonts w:ascii="Gadugi" w:eastAsia="Gadugi" w:hAnsi="Gadugi" w:cs="Gadugi"/>
                <w:sz w:val="20"/>
                <w:szCs w:val="20"/>
              </w:rPr>
              <w:t xml:space="preserve">The action team will provide guidance to the Alliance on specific activities. </w:t>
            </w:r>
            <w:r w:rsidR="00CF0EA8"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</w:p>
          <w:p w:rsidR="0079544A" w:rsidRDefault="0079544A" w:rsidP="0079544A">
            <w:pPr>
              <w:widowControl w:val="0"/>
              <w:rPr>
                <w:rFonts w:ascii="Gadugi" w:eastAsia="Gadugi" w:hAnsi="Gadugi" w:cs="Gadugi"/>
                <w:sz w:val="20"/>
                <w:szCs w:val="20"/>
              </w:rPr>
            </w:pPr>
          </w:p>
          <w:p w:rsidR="0079544A" w:rsidRDefault="0079544A" w:rsidP="00460184">
            <w:pPr>
              <w:widowControl w:val="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The group discussed </w:t>
            </w:r>
            <w:r w:rsidR="00CF0EA8">
              <w:rPr>
                <w:rFonts w:ascii="Gadugi" w:eastAsia="Gadugi" w:hAnsi="Gadugi" w:cs="Gadugi"/>
                <w:sz w:val="20"/>
                <w:szCs w:val="20"/>
              </w:rPr>
              <w:t>how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this team could </w:t>
            </w:r>
            <w:r w:rsidR="00CF0EA8">
              <w:rPr>
                <w:rFonts w:ascii="Gadugi" w:eastAsia="Gadugi" w:hAnsi="Gadugi" w:cs="Gadugi"/>
                <w:sz w:val="20"/>
                <w:szCs w:val="20"/>
              </w:rPr>
              <w:t>assist with</w:t>
            </w:r>
            <w:r w:rsidRPr="0079544A">
              <w:rPr>
                <w:rFonts w:ascii="Gadugi" w:eastAsia="Gadugi" w:hAnsi="Gadugi" w:cs="Gadugi"/>
                <w:sz w:val="20"/>
                <w:szCs w:val="20"/>
              </w:rPr>
              <w:t xml:space="preserve"> problems pertaining to community voice </w:t>
            </w:r>
            <w:r w:rsidR="00CF0EA8">
              <w:rPr>
                <w:rFonts w:ascii="Gadugi" w:eastAsia="Gadugi" w:hAnsi="Gadugi" w:cs="Gadugi"/>
                <w:sz w:val="20"/>
                <w:szCs w:val="20"/>
              </w:rPr>
              <w:t>that partners - c</w:t>
            </w:r>
            <w:r w:rsidRPr="0079544A">
              <w:rPr>
                <w:rFonts w:ascii="Gadugi" w:eastAsia="Gadugi" w:hAnsi="Gadugi" w:cs="Gadugi"/>
                <w:sz w:val="20"/>
                <w:szCs w:val="20"/>
              </w:rPr>
              <w:t>ommunity members and group</w:t>
            </w:r>
            <w:r w:rsidR="00CF0EA8">
              <w:rPr>
                <w:rFonts w:ascii="Gadugi" w:eastAsia="Gadugi" w:hAnsi="Gadugi" w:cs="Gadugi"/>
                <w:sz w:val="20"/>
                <w:szCs w:val="20"/>
              </w:rPr>
              <w:t>s</w:t>
            </w:r>
            <w:r w:rsidRPr="0079544A">
              <w:rPr>
                <w:rFonts w:ascii="Gadugi" w:eastAsia="Gadugi" w:hAnsi="Gadugi" w:cs="Gadugi"/>
                <w:sz w:val="20"/>
                <w:szCs w:val="20"/>
              </w:rPr>
              <w:t xml:space="preserve"> or </w:t>
            </w:r>
            <w:r w:rsidR="00CF0EA8">
              <w:rPr>
                <w:rFonts w:ascii="Gadugi" w:eastAsia="Gadugi" w:hAnsi="Gadugi" w:cs="Gadugi"/>
                <w:sz w:val="20"/>
                <w:szCs w:val="20"/>
              </w:rPr>
              <w:t>o</w:t>
            </w:r>
            <w:r w:rsidRPr="0079544A">
              <w:rPr>
                <w:rFonts w:ascii="Gadugi" w:eastAsia="Gadugi" w:hAnsi="Gadugi" w:cs="Gadugi"/>
                <w:sz w:val="20"/>
                <w:szCs w:val="20"/>
              </w:rPr>
              <w:t>rganizatio</w:t>
            </w:r>
            <w:r w:rsidR="00CF0EA8">
              <w:rPr>
                <w:rFonts w:ascii="Gadugi" w:eastAsia="Gadugi" w:hAnsi="Gadugi" w:cs="Gadugi"/>
                <w:sz w:val="20"/>
                <w:szCs w:val="20"/>
              </w:rPr>
              <w:t>ns – bring to the Alliance</w:t>
            </w:r>
            <w:r w:rsidRPr="0079544A">
              <w:rPr>
                <w:rFonts w:ascii="Gadugi" w:eastAsia="Gadugi" w:hAnsi="Gadugi" w:cs="Gadugi"/>
                <w:sz w:val="20"/>
                <w:szCs w:val="20"/>
              </w:rPr>
              <w:t>.</w:t>
            </w:r>
            <w:r w:rsidR="00CF0EA8">
              <w:rPr>
                <w:rFonts w:ascii="Gadugi" w:eastAsia="Gadugi" w:hAnsi="Gadugi" w:cs="Gadugi"/>
                <w:sz w:val="20"/>
                <w:szCs w:val="20"/>
              </w:rPr>
              <w:t xml:space="preserve"> Building on this suggestion, Chuck describe a problem the SCL Health is having that could benefit from community voice</w:t>
            </w:r>
            <w:r w:rsidR="00460184">
              <w:rPr>
                <w:rFonts w:ascii="Gadugi" w:eastAsia="Gadugi" w:hAnsi="Gadugi" w:cs="Gadugi"/>
                <w:sz w:val="20"/>
                <w:szCs w:val="20"/>
              </w:rPr>
              <w:t xml:space="preserve">.  </w:t>
            </w:r>
          </w:p>
          <w:p w:rsidR="00460184" w:rsidRDefault="00460184" w:rsidP="00460184">
            <w:pPr>
              <w:widowControl w:val="0"/>
              <w:rPr>
                <w:rFonts w:ascii="Gadugi" w:eastAsia="Gadugi" w:hAnsi="Gadugi" w:cs="Gadugi"/>
                <w:sz w:val="20"/>
                <w:szCs w:val="20"/>
              </w:rPr>
            </w:pPr>
          </w:p>
          <w:p w:rsidR="00460184" w:rsidRPr="00460184" w:rsidRDefault="00460184" w:rsidP="00460184">
            <w:pPr>
              <w:widowControl w:val="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The group also discussed low vaccination rates as another problem that could benefit from more community voice in decision making.</w:t>
            </w:r>
          </w:p>
        </w:tc>
      </w:tr>
      <w:tr w:rsidR="009E2EF8" w:rsidRPr="009E2EF8" w:rsidTr="009E2EF8"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EF8" w:rsidRPr="009E2EF8" w:rsidRDefault="009E2EF8">
            <w:pPr>
              <w:widowControl w:val="0"/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</w:p>
        </w:tc>
        <w:tc>
          <w:tcPr>
            <w:tcW w:w="9095" w:type="dxa"/>
            <w:tcBorders>
              <w:top w:val="single" w:sz="8" w:space="0" w:color="33658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184" w:rsidRDefault="009E2EF8" w:rsidP="00460184">
            <w:pPr>
              <w:widowControl w:val="0"/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 w:rsidRPr="009E2EF8">
              <w:rPr>
                <w:rFonts w:ascii="Gadugi" w:eastAsia="Gadugi" w:hAnsi="Gadugi" w:cs="Gadugi"/>
                <w:b/>
                <w:sz w:val="20"/>
                <w:szCs w:val="20"/>
              </w:rPr>
              <w:t xml:space="preserve">Next meeting: </w:t>
            </w:r>
            <w:r w:rsidR="00AD3F8E">
              <w:rPr>
                <w:rFonts w:ascii="Gadugi" w:eastAsia="Gadugi" w:hAnsi="Gadugi" w:cs="Gadugi"/>
                <w:b/>
                <w:sz w:val="20"/>
                <w:szCs w:val="20"/>
              </w:rPr>
              <w:t>Sept 7</w:t>
            </w:r>
            <w:r w:rsidRPr="009E2EF8">
              <w:rPr>
                <w:rFonts w:ascii="Gadugi" w:eastAsia="Gadugi" w:hAnsi="Gadugi" w:cs="Gadugi"/>
                <w:b/>
                <w:sz w:val="20"/>
                <w:szCs w:val="20"/>
              </w:rPr>
              <w:t xml:space="preserve"> at </w:t>
            </w:r>
            <w:r w:rsidR="009D1866">
              <w:rPr>
                <w:rFonts w:ascii="Gadugi" w:eastAsia="Gadugi" w:hAnsi="Gadugi" w:cs="Gadugi"/>
                <w:b/>
                <w:sz w:val="20"/>
                <w:szCs w:val="20"/>
              </w:rPr>
              <w:t>8</w:t>
            </w:r>
            <w:r w:rsidRPr="009E2EF8">
              <w:rPr>
                <w:rFonts w:ascii="Gadugi" w:eastAsia="Gadugi" w:hAnsi="Gadugi" w:cs="Gadugi"/>
                <w:b/>
                <w:sz w:val="20"/>
                <w:szCs w:val="20"/>
              </w:rPr>
              <w:t>:00</w:t>
            </w:r>
            <w:r w:rsidR="009D1866">
              <w:rPr>
                <w:rFonts w:ascii="Gadugi" w:eastAsia="Gadugi" w:hAnsi="Gadugi" w:cs="Gadugi"/>
                <w:b/>
                <w:sz w:val="20"/>
                <w:szCs w:val="20"/>
              </w:rPr>
              <w:t xml:space="preserve"> am</w:t>
            </w:r>
            <w:r w:rsidR="00460184">
              <w:rPr>
                <w:rFonts w:ascii="Gadugi" w:eastAsia="Gadugi" w:hAnsi="Gadugi" w:cs="Gadugi"/>
                <w:b/>
                <w:sz w:val="20"/>
                <w:szCs w:val="20"/>
              </w:rPr>
              <w:t xml:space="preserve"> (</w:t>
            </w:r>
            <w:r w:rsidR="002E1FCA">
              <w:rPr>
                <w:rFonts w:ascii="Gadugi" w:eastAsia="Gadugi" w:hAnsi="Gadugi" w:cs="Gadugi"/>
                <w:sz w:val="20"/>
                <w:szCs w:val="20"/>
              </w:rPr>
              <w:t>The group decided to meet every other week for 45 minutes</w:t>
            </w:r>
            <w:r w:rsidR="00460184">
              <w:rPr>
                <w:rFonts w:ascii="Gadugi" w:eastAsia="Gadugi" w:hAnsi="Gadugi" w:cs="Gadugi"/>
                <w:sz w:val="20"/>
                <w:szCs w:val="20"/>
              </w:rPr>
              <w:t>.)</w:t>
            </w:r>
          </w:p>
          <w:p w:rsidR="009E2EF8" w:rsidRPr="00460184" w:rsidRDefault="00460184" w:rsidP="0046018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Topic: E</w:t>
            </w:r>
            <w:r w:rsidR="002E1FCA" w:rsidRPr="00460184">
              <w:rPr>
                <w:rFonts w:ascii="Gadugi" w:eastAsia="Gadugi" w:hAnsi="Gadugi" w:cs="Gadugi"/>
                <w:sz w:val="20"/>
                <w:szCs w:val="20"/>
              </w:rPr>
              <w:t xml:space="preserve">xplore the </w:t>
            </w:r>
            <w:r>
              <w:rPr>
                <w:rFonts w:ascii="Gadugi" w:eastAsia="Gadugi" w:hAnsi="Gadugi" w:cs="Gadugi"/>
                <w:sz w:val="20"/>
                <w:szCs w:val="20"/>
              </w:rPr>
              <w:t>p</w:t>
            </w:r>
            <w:r w:rsidR="002E1FCA" w:rsidRPr="00460184">
              <w:rPr>
                <w:rFonts w:ascii="Gadugi" w:eastAsia="Gadugi" w:hAnsi="Gadugi" w:cs="Gadugi"/>
                <w:sz w:val="20"/>
                <w:szCs w:val="20"/>
              </w:rPr>
              <w:t>robl</w:t>
            </w:r>
            <w:r w:rsidRPr="00460184">
              <w:rPr>
                <w:rFonts w:ascii="Gadugi" w:eastAsia="Gadugi" w:hAnsi="Gadugi" w:cs="Gadugi"/>
                <w:sz w:val="20"/>
                <w:szCs w:val="20"/>
              </w:rPr>
              <w:t>em</w:t>
            </w:r>
            <w:r w:rsidR="00614831">
              <w:rPr>
                <w:rFonts w:ascii="Gadugi" w:eastAsia="Gadugi" w:hAnsi="Gadugi" w:cs="Gadugi"/>
                <w:sz w:val="20"/>
                <w:szCs w:val="20"/>
              </w:rPr>
              <w:t xml:space="preserve"> Chuck</w:t>
            </w:r>
            <w:r w:rsidRPr="00460184"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r>
              <w:rPr>
                <w:rFonts w:ascii="Gadugi" w:eastAsia="Gadugi" w:hAnsi="Gadugi" w:cs="Gadugi"/>
                <w:sz w:val="20"/>
                <w:szCs w:val="20"/>
              </w:rPr>
              <w:t>presented by and discuss specifics on how the action team could help with the problem,</w:t>
            </w:r>
            <w:r w:rsidR="005E789E">
              <w:rPr>
                <w:rFonts w:ascii="Gadugi" w:eastAsia="Gadugi" w:hAnsi="Gadugi" w:cs="Gadugi"/>
                <w:sz w:val="20"/>
                <w:szCs w:val="20"/>
              </w:rPr>
              <w:t xml:space="preserve"> such as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identify</w:t>
            </w:r>
            <w:r w:rsidR="005E789E">
              <w:rPr>
                <w:rFonts w:ascii="Gadugi" w:eastAsia="Gadugi" w:hAnsi="Gadugi" w:cs="Gadugi"/>
                <w:sz w:val="20"/>
                <w:szCs w:val="20"/>
              </w:rPr>
              <w:t xml:space="preserve">ing </w:t>
            </w:r>
            <w:r>
              <w:rPr>
                <w:rFonts w:ascii="Gadugi" w:eastAsia="Gadugi" w:hAnsi="Gadugi" w:cs="Gadugi"/>
                <w:sz w:val="20"/>
                <w:szCs w:val="20"/>
              </w:rPr>
              <w:t>what would need to be in place</w:t>
            </w:r>
            <w:r w:rsidR="005E789E">
              <w:rPr>
                <w:rFonts w:ascii="Gadugi" w:eastAsia="Gadugi" w:hAnsi="Gadugi" w:cs="Gadugi"/>
                <w:sz w:val="20"/>
                <w:szCs w:val="20"/>
              </w:rPr>
              <w:t>, what resources it would need, and the outcomes it would hope would be achieved from helping with the problem.</w:t>
            </w:r>
          </w:p>
        </w:tc>
      </w:tr>
    </w:tbl>
    <w:p w:rsidR="00A47D96" w:rsidRDefault="00A47D96">
      <w:pPr>
        <w:spacing w:line="240" w:lineRule="auto"/>
        <w:rPr>
          <w:rFonts w:ascii="Gadugi" w:hAnsi="Gadugi"/>
          <w:sz w:val="20"/>
          <w:szCs w:val="20"/>
        </w:rPr>
      </w:pPr>
    </w:p>
    <w:p w:rsidR="005E789E" w:rsidRDefault="005E789E">
      <w:pPr>
        <w:spacing w:line="240" w:lineRule="auto"/>
        <w:rPr>
          <w:rFonts w:ascii="Gadugi" w:hAnsi="Gadugi"/>
          <w:sz w:val="20"/>
          <w:szCs w:val="20"/>
        </w:rPr>
      </w:pPr>
    </w:p>
    <w:tbl>
      <w:tblPr>
        <w:tblStyle w:val="a0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9095"/>
      </w:tblGrid>
      <w:tr w:rsidR="00CF3B00" w:rsidRPr="009E2EF8" w:rsidTr="00B677B3"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00" w:rsidRPr="00614831" w:rsidRDefault="00CF3B00" w:rsidP="00B6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</w:pPr>
          </w:p>
        </w:tc>
        <w:tc>
          <w:tcPr>
            <w:tcW w:w="9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B00" w:rsidRPr="00614831" w:rsidRDefault="00CF3B00" w:rsidP="00B6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</w:pPr>
            <w:r w:rsidRPr="00CF3B00"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  <w:t xml:space="preserve">Las </w:t>
            </w:r>
            <w:proofErr w:type="spellStart"/>
            <w:r w:rsidRPr="00CF3B00"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  <w:t>participantes</w:t>
            </w:r>
            <w:proofErr w:type="spellEnd"/>
            <w:r w:rsidRPr="00CF3B00"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  <w:t xml:space="preserve">: </w:t>
            </w:r>
            <w:r w:rsidRPr="00CF3B00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Chuck Ault, Esther Carrillo, Georgina Chavez, Sandra Jimenez, Kim Massey</w:t>
            </w:r>
          </w:p>
        </w:tc>
      </w:tr>
      <w:tr w:rsidR="005E789E" w:rsidRPr="009E2EF8" w:rsidTr="00B677B3"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9E" w:rsidRPr="00614831" w:rsidRDefault="005E789E" w:rsidP="00B6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</w:pPr>
          </w:p>
        </w:tc>
        <w:tc>
          <w:tcPr>
            <w:tcW w:w="9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9E" w:rsidRPr="00614831" w:rsidRDefault="005E789E" w:rsidP="00B6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</w:pPr>
            <w:proofErr w:type="spellStart"/>
            <w:r w:rsidRPr="00614831"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  <w:t>Resumen</w:t>
            </w:r>
            <w:proofErr w:type="spellEnd"/>
            <w:r w:rsidRPr="00614831"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  <w:t xml:space="preserve"> de la </w:t>
            </w:r>
            <w:proofErr w:type="spellStart"/>
            <w:r w:rsidRPr="00614831"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  <w:t>reunión</w:t>
            </w:r>
            <w:proofErr w:type="spellEnd"/>
          </w:p>
        </w:tc>
      </w:tr>
      <w:tr w:rsidR="005E789E" w:rsidRPr="009E2EF8" w:rsidTr="00B677B3"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9E" w:rsidRPr="00614831" w:rsidRDefault="005E789E" w:rsidP="00B6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</w:pPr>
          </w:p>
        </w:tc>
        <w:tc>
          <w:tcPr>
            <w:tcW w:w="9095" w:type="dxa"/>
            <w:tcBorders>
              <w:bottom w:val="single" w:sz="8" w:space="0" w:color="33658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9E" w:rsidRPr="00614831" w:rsidRDefault="005E789E" w:rsidP="00B677B3">
            <w:pPr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</w:pPr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Kelly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describió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cómo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otros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equipos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de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acción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de la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A</w:t>
            </w:r>
            <w:bookmarkStart w:id="0" w:name="_GoBack"/>
            <w:bookmarkEnd w:id="0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lianza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también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están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analizando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sus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logros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y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desafíos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durante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el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último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año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. Los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equipos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están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usando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estas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conversaciones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para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cambiar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cómo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y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en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qué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están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trabajando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. Las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conversaciones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también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están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influyendo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en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cómo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la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Alianza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hace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su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trabajo</w:t>
            </w:r>
            <w:proofErr w:type="spellEnd"/>
            <w:r w:rsidRPr="00614831">
              <w:rPr>
                <w:rFonts w:ascii="Gadugi" w:eastAsia="Times New Roman" w:hAnsi="Gadugi"/>
                <w:color w:val="33658A" w:themeColor="accent5"/>
                <w:sz w:val="20"/>
                <w:szCs w:val="20"/>
              </w:rPr>
              <w:t>.</w:t>
            </w:r>
          </w:p>
        </w:tc>
      </w:tr>
      <w:tr w:rsidR="005E789E" w:rsidRPr="009E2EF8" w:rsidTr="00B677B3">
        <w:trPr>
          <w:trHeight w:val="510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9E" w:rsidRPr="00614831" w:rsidRDefault="005E789E" w:rsidP="00B677B3">
            <w:pPr>
              <w:widowControl w:val="0"/>
              <w:spacing w:line="240" w:lineRule="auto"/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</w:pPr>
          </w:p>
        </w:tc>
        <w:tc>
          <w:tcPr>
            <w:tcW w:w="9095" w:type="dxa"/>
            <w:tcBorders>
              <w:top w:val="single" w:sz="8" w:space="0" w:color="33658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9E" w:rsidRPr="00614831" w:rsidRDefault="00614831" w:rsidP="00B677B3">
            <w:pPr>
              <w:widowControl w:val="0"/>
              <w:spacing w:line="240" w:lineRule="auto"/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</w:pPr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Georgina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ofreció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una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descripción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general de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última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reunión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junio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,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la que el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grupo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acordó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cambiar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de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dirección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hacia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proyectos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más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específicos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y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viables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que "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crearían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las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condiciones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para que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voz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de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comunidad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sea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igual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toma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de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decisiones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".</w:t>
            </w:r>
          </w:p>
          <w:p w:rsidR="00614831" w:rsidRPr="00614831" w:rsidRDefault="00614831" w:rsidP="00B677B3">
            <w:pPr>
              <w:widowControl w:val="0"/>
              <w:spacing w:line="240" w:lineRule="auto"/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</w:pPr>
          </w:p>
          <w:p w:rsidR="005E789E" w:rsidRPr="00614831" w:rsidRDefault="00614831" w:rsidP="00B677B3">
            <w:pPr>
              <w:widowControl w:val="0"/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</w:pPr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Este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equipo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estará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actividades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ya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no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conducen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a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Alianza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ayuda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a ser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más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inclusiva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,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más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bien, que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responsabilidad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recaerá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sobre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propia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Alianza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. Este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equipo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proporcionará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orientación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a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Alianza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sobre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actividades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específicas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.</w:t>
            </w:r>
          </w:p>
          <w:p w:rsidR="00614831" w:rsidRPr="00614831" w:rsidRDefault="00614831" w:rsidP="00B677B3">
            <w:pPr>
              <w:widowControl w:val="0"/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</w:pPr>
          </w:p>
          <w:p w:rsidR="005E789E" w:rsidRPr="00614831" w:rsidRDefault="00614831" w:rsidP="00B677B3">
            <w:pPr>
              <w:widowControl w:val="0"/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</w:pPr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El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grupo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discutió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cómo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este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equipo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podría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ayudar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con los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problemas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relacionados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con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voz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de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comunidad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que los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socios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-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miembros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de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comunidad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y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grupos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u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organizaciones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-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aportan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a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Alianza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.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Basándose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esta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sugerencia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, Chuck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describió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un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problema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que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está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teniendo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SCL Health y que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podría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beneficiarse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de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voz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de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comunidad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.</w:t>
            </w:r>
          </w:p>
          <w:p w:rsidR="00614831" w:rsidRPr="00614831" w:rsidRDefault="00614831" w:rsidP="00B677B3">
            <w:pPr>
              <w:widowControl w:val="0"/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</w:pPr>
          </w:p>
          <w:p w:rsidR="005E789E" w:rsidRPr="00614831" w:rsidRDefault="00614831" w:rsidP="00B677B3">
            <w:pPr>
              <w:widowControl w:val="0"/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</w:pPr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El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grupo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también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discutió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las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bajas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tasas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de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vacunación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como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otro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problema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que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podría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beneficiarse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de una mayor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voz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de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comunidad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la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toma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de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decisiones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.</w:t>
            </w:r>
          </w:p>
        </w:tc>
      </w:tr>
      <w:tr w:rsidR="005E789E" w:rsidRPr="009E2EF8" w:rsidTr="00B677B3"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9E" w:rsidRPr="00614831" w:rsidRDefault="005E789E" w:rsidP="00B677B3">
            <w:pPr>
              <w:widowControl w:val="0"/>
              <w:spacing w:line="240" w:lineRule="auto"/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</w:pPr>
          </w:p>
        </w:tc>
        <w:tc>
          <w:tcPr>
            <w:tcW w:w="9095" w:type="dxa"/>
            <w:tcBorders>
              <w:top w:val="single" w:sz="8" w:space="0" w:color="33658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831" w:rsidRPr="00614831" w:rsidRDefault="00614831" w:rsidP="00614831">
            <w:pPr>
              <w:widowControl w:val="0"/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</w:pPr>
            <w:proofErr w:type="spellStart"/>
            <w:r w:rsidRPr="00614831"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  <w:t>Próxima</w:t>
            </w:r>
            <w:proofErr w:type="spellEnd"/>
            <w:r w:rsidRPr="00614831"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  <w:t>reunión</w:t>
            </w:r>
            <w:proofErr w:type="spellEnd"/>
            <w:r w:rsidRPr="00614831"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  <w:t xml:space="preserve">: 7 de </w:t>
            </w:r>
            <w:proofErr w:type="spellStart"/>
            <w:r w:rsidRPr="00614831"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  <w:t>septiembre</w:t>
            </w:r>
            <w:proofErr w:type="spellEnd"/>
            <w:r w:rsidRPr="00614831">
              <w:rPr>
                <w:rFonts w:ascii="Gadugi" w:eastAsia="Gadugi" w:hAnsi="Gadugi" w:cs="Gadugi"/>
                <w:b/>
                <w:color w:val="33658A" w:themeColor="accent5"/>
                <w:sz w:val="20"/>
                <w:szCs w:val="20"/>
              </w:rPr>
              <w:t xml:space="preserve"> a las 8:00 a. M. </w:t>
            </w:r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(El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grupo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decidió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reunirse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cada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dos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semanas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durante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45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minutos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).</w:t>
            </w:r>
          </w:p>
          <w:p w:rsidR="005E789E" w:rsidRPr="00614831" w:rsidRDefault="00614831" w:rsidP="00614831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</w:pP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Tema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: Explore el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problema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que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presentó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Chuck y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discuta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los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detalles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sobre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cómo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el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equipo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de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acción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podría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ayudar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con el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problema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,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como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identificar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qué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debería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estar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su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lugar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,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qué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recursos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necesitaría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y los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resultados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que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esperaría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que se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lograran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 al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ayudar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 xml:space="preserve">. con el </w:t>
            </w:r>
            <w:proofErr w:type="spellStart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problema</w:t>
            </w:r>
            <w:proofErr w:type="spellEnd"/>
            <w:r w:rsidRPr="00614831">
              <w:rPr>
                <w:rFonts w:ascii="Gadugi" w:eastAsia="Gadugi" w:hAnsi="Gadugi" w:cs="Gadugi"/>
                <w:color w:val="33658A" w:themeColor="accent5"/>
                <w:sz w:val="20"/>
                <w:szCs w:val="20"/>
              </w:rPr>
              <w:t>.</w:t>
            </w:r>
          </w:p>
        </w:tc>
      </w:tr>
    </w:tbl>
    <w:p w:rsidR="005E789E" w:rsidRPr="009E2EF8" w:rsidRDefault="005E789E">
      <w:pPr>
        <w:spacing w:line="240" w:lineRule="auto"/>
        <w:rPr>
          <w:rFonts w:ascii="Gadugi" w:hAnsi="Gadugi"/>
          <w:sz w:val="20"/>
          <w:szCs w:val="20"/>
        </w:rPr>
      </w:pPr>
    </w:p>
    <w:sectPr w:rsidR="005E789E" w:rsidRPr="009E2EF8">
      <w:headerReference w:type="default" r:id="rId7"/>
      <w:footerReference w:type="default" r:id="rId8"/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A1" w:rsidRDefault="00B367A1">
      <w:pPr>
        <w:spacing w:line="240" w:lineRule="auto"/>
      </w:pPr>
      <w:r>
        <w:separator/>
      </w:r>
    </w:p>
  </w:endnote>
  <w:endnote w:type="continuationSeparator" w:id="0">
    <w:p w:rsidR="00B367A1" w:rsidRDefault="00B36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le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erriweathe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96" w:rsidRDefault="00A47D9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A1" w:rsidRDefault="00B367A1">
      <w:pPr>
        <w:spacing w:line="240" w:lineRule="auto"/>
      </w:pPr>
      <w:r>
        <w:separator/>
      </w:r>
    </w:p>
  </w:footnote>
  <w:footnote w:type="continuationSeparator" w:id="0">
    <w:p w:rsidR="00B367A1" w:rsidRDefault="00B36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96" w:rsidRDefault="00A47D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47B"/>
    <w:multiLevelType w:val="multilevel"/>
    <w:tmpl w:val="CE4CC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3314F4"/>
    <w:multiLevelType w:val="multilevel"/>
    <w:tmpl w:val="149266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2E4F2A"/>
    <w:multiLevelType w:val="multilevel"/>
    <w:tmpl w:val="A5A644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C757A8"/>
    <w:multiLevelType w:val="multilevel"/>
    <w:tmpl w:val="1B6C4C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F51C1A"/>
    <w:multiLevelType w:val="multilevel"/>
    <w:tmpl w:val="9940C7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6E6985"/>
    <w:multiLevelType w:val="hybridMultilevel"/>
    <w:tmpl w:val="72F0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41BAB"/>
    <w:multiLevelType w:val="multilevel"/>
    <w:tmpl w:val="2B76B2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22295E"/>
    <w:multiLevelType w:val="multilevel"/>
    <w:tmpl w:val="5F2200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7E3050"/>
    <w:multiLevelType w:val="multilevel"/>
    <w:tmpl w:val="40DCB6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D50ED8"/>
    <w:multiLevelType w:val="multilevel"/>
    <w:tmpl w:val="34725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2A3427"/>
    <w:multiLevelType w:val="multilevel"/>
    <w:tmpl w:val="0C521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A8398A"/>
    <w:multiLevelType w:val="multilevel"/>
    <w:tmpl w:val="47D64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F63BF0"/>
    <w:multiLevelType w:val="multilevel"/>
    <w:tmpl w:val="2DA6C9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B31739"/>
    <w:multiLevelType w:val="multilevel"/>
    <w:tmpl w:val="5A1C4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67573C0"/>
    <w:multiLevelType w:val="multilevel"/>
    <w:tmpl w:val="C7E077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82F25E9"/>
    <w:multiLevelType w:val="multilevel"/>
    <w:tmpl w:val="294811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A92DAD"/>
    <w:multiLevelType w:val="multilevel"/>
    <w:tmpl w:val="2834A2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907DC5"/>
    <w:multiLevelType w:val="multilevel"/>
    <w:tmpl w:val="865CEE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676397"/>
    <w:multiLevelType w:val="multilevel"/>
    <w:tmpl w:val="C45219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18"/>
  </w:num>
  <w:num w:numId="6">
    <w:abstractNumId w:val="3"/>
  </w:num>
  <w:num w:numId="7">
    <w:abstractNumId w:val="12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5"/>
  </w:num>
  <w:num w:numId="13">
    <w:abstractNumId w:val="17"/>
  </w:num>
  <w:num w:numId="14">
    <w:abstractNumId w:val="8"/>
  </w:num>
  <w:num w:numId="15">
    <w:abstractNumId w:val="16"/>
  </w:num>
  <w:num w:numId="16">
    <w:abstractNumId w:val="9"/>
  </w:num>
  <w:num w:numId="17">
    <w:abstractNumId w:val="11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96"/>
    <w:rsid w:val="00060B69"/>
    <w:rsid w:val="001960B4"/>
    <w:rsid w:val="001B4AD8"/>
    <w:rsid w:val="002E1FCA"/>
    <w:rsid w:val="00460184"/>
    <w:rsid w:val="00544BE5"/>
    <w:rsid w:val="00597655"/>
    <w:rsid w:val="005E789E"/>
    <w:rsid w:val="00614831"/>
    <w:rsid w:val="0079544A"/>
    <w:rsid w:val="009D1866"/>
    <w:rsid w:val="009E2EF8"/>
    <w:rsid w:val="00A47D96"/>
    <w:rsid w:val="00AD3F8E"/>
    <w:rsid w:val="00B367A1"/>
    <w:rsid w:val="00CF0EA8"/>
    <w:rsid w:val="00CF3B00"/>
    <w:rsid w:val="00D07469"/>
    <w:rsid w:val="00F8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F360"/>
  <w15:docId w15:val="{72DFEB91-8305-4C24-ABC8-28E355C4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B4AD8"/>
    <w:pPr>
      <w:spacing w:line="240" w:lineRule="auto"/>
      <w:ind w:left="720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CHA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86BBDB"/>
      </a:accent1>
      <a:accent2>
        <a:srgbClr val="F6AE2D"/>
      </a:accent2>
      <a:accent3>
        <a:srgbClr val="758E4F"/>
      </a:accent3>
      <a:accent4>
        <a:srgbClr val="F26419"/>
      </a:accent4>
      <a:accent5>
        <a:srgbClr val="33658A"/>
      </a:accent5>
      <a:accent6>
        <a:srgbClr val="D5393D"/>
      </a:accent6>
      <a:hlink>
        <a:srgbClr val="758E4F"/>
      </a:hlink>
      <a:folHlink>
        <a:srgbClr val="F2641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R. Kast</dc:creator>
  <cp:lastModifiedBy>Kelly R. Kast</cp:lastModifiedBy>
  <cp:revision>4</cp:revision>
  <dcterms:created xsi:type="dcterms:W3CDTF">2021-08-24T13:02:00Z</dcterms:created>
  <dcterms:modified xsi:type="dcterms:W3CDTF">2021-08-31T23:57:00Z</dcterms:modified>
</cp:coreProperties>
</file>