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060"/>
        <w:gridCol w:w="7452"/>
      </w:tblGrid>
      <w:tr w:rsidR="009B1885" w:rsidRPr="009B1885" w14:paraId="3AC6D370" w14:textId="77777777" w:rsidTr="00D510BB">
        <w:tc>
          <w:tcPr>
            <w:tcW w:w="3060" w:type="dxa"/>
            <w:tcMar>
              <w:top w:w="504" w:type="dxa"/>
              <w:right w:w="720" w:type="dxa"/>
            </w:tcMar>
          </w:tcPr>
          <w:p w14:paraId="7C286BE4" w14:textId="77777777" w:rsidR="00A50939" w:rsidRPr="009B1885" w:rsidRDefault="005E2219" w:rsidP="00004F27">
            <w:pPr>
              <w:pStyle w:val="Heading3"/>
              <w:spacing w:before="0" w:after="0"/>
            </w:pPr>
            <w:r>
              <w:t>I</w:t>
            </w:r>
            <w:r w:rsidR="000753EA" w:rsidRPr="009B1885">
              <w:t>N aTTENDANCE</w:t>
            </w:r>
          </w:p>
          <w:p w14:paraId="35BFF44D" w14:textId="0AC8DEC7" w:rsidR="002C2CDD" w:rsidRDefault="00913274" w:rsidP="00004F27">
            <w:r>
              <w:t xml:space="preserve">Benzel, Sandy, Gerald, Jodi, Roberta, Vonda, </w:t>
            </w:r>
            <w:r w:rsidR="00364C60">
              <w:t xml:space="preserve">Elizabeth Parmelee, Jane Walsh, </w:t>
            </w:r>
            <w:r w:rsidR="006D4AE9">
              <w:t xml:space="preserve">Caila, Kellie, Jason, </w:t>
            </w:r>
            <w:r w:rsidR="00364C60">
              <w:t>Emily</w:t>
            </w:r>
          </w:p>
          <w:p w14:paraId="7B44525B" w14:textId="77777777" w:rsidR="00913274" w:rsidRPr="009B1885" w:rsidRDefault="00913274" w:rsidP="00004F27"/>
          <w:p w14:paraId="078B2A44" w14:textId="43BDC33B" w:rsidR="00E3759C" w:rsidRPr="009B1885" w:rsidRDefault="003B66FA" w:rsidP="00E3759C">
            <w:pPr>
              <w:pStyle w:val="Heading3"/>
              <w:spacing w:before="0" w:after="0"/>
            </w:pPr>
            <w:r>
              <w:t>Objectives</w:t>
            </w:r>
          </w:p>
          <w:p w14:paraId="7C865AE4" w14:textId="77777777" w:rsidR="003B66FA" w:rsidRDefault="003B66FA" w:rsidP="003B66FA">
            <w:pPr>
              <w:pStyle w:val="ListParagraph"/>
              <w:numPr>
                <w:ilvl w:val="0"/>
                <w:numId w:val="12"/>
              </w:numPr>
            </w:pPr>
            <w:r>
              <w:t>Clear process for Year 2 Budget use</w:t>
            </w:r>
          </w:p>
          <w:p w14:paraId="4959DC6E" w14:textId="77777777" w:rsidR="003B66FA" w:rsidRDefault="003B66FA" w:rsidP="003B66FA">
            <w:pPr>
              <w:pStyle w:val="ListParagraph"/>
              <w:numPr>
                <w:ilvl w:val="0"/>
                <w:numId w:val="12"/>
              </w:numPr>
            </w:pPr>
            <w:r>
              <w:t>Confirm rituals, routines, agreements</w:t>
            </w:r>
          </w:p>
          <w:p w14:paraId="176A4EB1" w14:textId="77777777" w:rsidR="003B66FA" w:rsidRDefault="003B66FA" w:rsidP="003B66FA">
            <w:pPr>
              <w:pStyle w:val="ListParagraph"/>
              <w:numPr>
                <w:ilvl w:val="0"/>
                <w:numId w:val="12"/>
              </w:numPr>
            </w:pPr>
            <w:r>
              <w:t>Finalize council group norms</w:t>
            </w:r>
          </w:p>
          <w:p w14:paraId="1CB930A0" w14:textId="77777777" w:rsidR="00E3759C" w:rsidRDefault="00E3759C" w:rsidP="00004F27">
            <w:pPr>
              <w:pStyle w:val="Heading3"/>
              <w:spacing w:before="0" w:after="0"/>
            </w:pPr>
          </w:p>
          <w:p w14:paraId="200C0C29" w14:textId="2E2D58EC" w:rsidR="002C2CDD" w:rsidRPr="009B1885" w:rsidRDefault="00DA1453" w:rsidP="00004F27">
            <w:pPr>
              <w:pStyle w:val="Heading3"/>
              <w:spacing w:before="0" w:after="0"/>
            </w:pPr>
            <w:r w:rsidRPr="009B1885">
              <w:t>next meeting</w:t>
            </w:r>
          </w:p>
          <w:p w14:paraId="3387FD92" w14:textId="5EB91620" w:rsidR="00594152" w:rsidRDefault="00594152" w:rsidP="00004F27">
            <w:r>
              <w:t xml:space="preserve">May – Movement Makers Meeting, </w:t>
            </w:r>
            <w:proofErr w:type="spellStart"/>
            <w:r>
              <w:t>Tbd</w:t>
            </w:r>
            <w:proofErr w:type="spellEnd"/>
          </w:p>
          <w:p w14:paraId="7D92C3AE" w14:textId="0269E64C" w:rsidR="00594152" w:rsidRDefault="00594152" w:rsidP="00004F27"/>
          <w:p w14:paraId="33B49D4B" w14:textId="21286062" w:rsidR="00594152" w:rsidRDefault="00594152" w:rsidP="00004F27">
            <w:r>
              <w:t>May</w:t>
            </w:r>
            <w:r w:rsidR="001F0E4A">
              <w:t xml:space="preserve"> 25</w:t>
            </w:r>
            <w:bookmarkStart w:id="0" w:name="_GoBack"/>
            <w:bookmarkEnd w:id="0"/>
            <w:r>
              <w:t xml:space="preserve"> </w:t>
            </w:r>
            <w:r w:rsidR="005C5788">
              <w:t>–</w:t>
            </w:r>
            <w:r>
              <w:t xml:space="preserve"> </w:t>
            </w:r>
            <w:r w:rsidR="005C5788">
              <w:t>Eval and learning action team meeting</w:t>
            </w:r>
          </w:p>
          <w:p w14:paraId="67B0C8B8" w14:textId="04112BB1" w:rsidR="005C5788" w:rsidRDefault="005C5788" w:rsidP="00004F27"/>
          <w:p w14:paraId="21C5C78C" w14:textId="020F26EE" w:rsidR="005C5788" w:rsidRDefault="005C5788" w:rsidP="00004F27">
            <w:r>
              <w:t>May – Anchor team meeting, TBD</w:t>
            </w:r>
          </w:p>
          <w:p w14:paraId="1A552CD7" w14:textId="50A5E64F" w:rsidR="005C5788" w:rsidRDefault="005C5788" w:rsidP="00004F27"/>
          <w:p w14:paraId="07814A02" w14:textId="19EA3825" w:rsidR="005C5788" w:rsidRDefault="005C5788" w:rsidP="00004F27">
            <w:r>
              <w:t>May – June meeting planning</w:t>
            </w:r>
          </w:p>
          <w:p w14:paraId="4978B27E" w14:textId="77777777" w:rsidR="005C5788" w:rsidRDefault="005C5788" w:rsidP="00004F27"/>
          <w:p w14:paraId="76B44A12" w14:textId="19BE45C9" w:rsidR="00DA1453" w:rsidRDefault="005C24A2" w:rsidP="00004F27">
            <w:r>
              <w:lastRenderedPageBreak/>
              <w:t xml:space="preserve">June 12 – Community Council Meeting </w:t>
            </w:r>
          </w:p>
          <w:p w14:paraId="4451958D" w14:textId="77777777" w:rsidR="00BC4B2A" w:rsidRDefault="00BC4B2A" w:rsidP="00004F27"/>
          <w:p w14:paraId="2C0EBB3A" w14:textId="77777777" w:rsidR="00BC4B2A" w:rsidRDefault="00BC4B2A" w:rsidP="00004F27">
            <w:r>
              <w:t xml:space="preserve">June – East5ide members event, </w:t>
            </w:r>
            <w:proofErr w:type="spellStart"/>
            <w:r>
              <w:t>tbd</w:t>
            </w:r>
            <w:proofErr w:type="spellEnd"/>
          </w:p>
          <w:p w14:paraId="20B1763C" w14:textId="77777777" w:rsidR="00BC4B2A" w:rsidRDefault="00BC4B2A" w:rsidP="00004F27"/>
          <w:p w14:paraId="093B40BD" w14:textId="6B579364" w:rsidR="00BC4B2A" w:rsidRPr="009B1885" w:rsidRDefault="00BC4B2A" w:rsidP="00004F27">
            <w:r>
              <w:t xml:space="preserve">July – </w:t>
            </w:r>
            <w:proofErr w:type="spellStart"/>
            <w:r>
              <w:t>Yr</w:t>
            </w:r>
            <w:proofErr w:type="spellEnd"/>
            <w:r>
              <w:t xml:space="preserve"> 2</w:t>
            </w:r>
            <w:r w:rsidR="00594152">
              <w:t xml:space="preserve"> </w:t>
            </w:r>
            <w:proofErr w:type="spellStart"/>
            <w:r w:rsidR="00594152">
              <w:t>lookinng</w:t>
            </w:r>
            <w:proofErr w:type="spellEnd"/>
            <w:r w:rsidR="00594152">
              <w:t xml:space="preserve"> forward council meeting</w:t>
            </w:r>
          </w:p>
        </w:tc>
        <w:tc>
          <w:tcPr>
            <w:tcW w:w="7452" w:type="dxa"/>
            <w:tcMar>
              <w:top w:w="504" w:type="dxa"/>
              <w:left w:w="0" w:type="dxa"/>
            </w:tcMar>
          </w:tcPr>
          <w:p w14:paraId="64C71924" w14:textId="7719193D" w:rsidR="00304011" w:rsidRPr="009B1885" w:rsidRDefault="00D53B13" w:rsidP="00614EB9">
            <w:pPr>
              <w:pStyle w:val="Heading3"/>
              <w:spacing w:before="0" w:after="0" w:line="240" w:lineRule="auto"/>
            </w:pPr>
            <w:r>
              <w:lastRenderedPageBreak/>
              <w:t xml:space="preserve">5:30 </w:t>
            </w:r>
            <w:r w:rsidR="00DA1453" w:rsidRPr="009B1885">
              <w:t>Intenti</w:t>
            </w:r>
            <w:r w:rsidR="005E2219">
              <w:t>o</w:t>
            </w:r>
            <w:r w:rsidR="00DA1453" w:rsidRPr="009B1885">
              <w:t>n</w:t>
            </w:r>
            <w:r w:rsidR="00B335CC">
              <w:t xml:space="preserve"> &amp; Objectives</w:t>
            </w:r>
          </w:p>
          <w:p w14:paraId="59FBDE2E" w14:textId="2DA36560" w:rsidR="00004F27" w:rsidRPr="009B1885" w:rsidRDefault="00004F27" w:rsidP="00004F27">
            <w:r>
              <w:t>E</w:t>
            </w:r>
            <w:r w:rsidRPr="00DE2127">
              <w:t xml:space="preserve">ast5ide </w:t>
            </w:r>
            <w:proofErr w:type="spellStart"/>
            <w:r w:rsidRPr="00DE2127">
              <w:t>Unified|Unido</w:t>
            </w:r>
            <w:proofErr w:type="spellEnd"/>
            <w:r w:rsidRPr="00DE2127">
              <w:t xml:space="preserve"> is an interconnected group committed to a strong East Denver where all children and families are valued, healthy and thriving.</w:t>
            </w:r>
            <w:r w:rsidR="00614EB9">
              <w:t xml:space="preserve"> </w:t>
            </w:r>
            <w:r w:rsidRPr="00DE2127">
              <w:t>We meet to work toward a common goal, planning actions and working to influence the community around us to be a great place for young children and families.</w:t>
            </w:r>
            <w:r w:rsidR="00E3759C">
              <w:t xml:space="preserve"> </w:t>
            </w:r>
            <w:r>
              <w:t>T</w:t>
            </w:r>
            <w:r w:rsidRPr="00DE2127">
              <w:t>he four goals are: Children are healthy and learning; Caregivers, adults and families are engaged, interactive and responsive; People and places that impact children are safe, supportive and connected; The East Denver community prioritizes children and families</w:t>
            </w:r>
            <w:r>
              <w:t>.</w:t>
            </w:r>
          </w:p>
          <w:p w14:paraId="3766FCC0" w14:textId="77777777" w:rsidR="0004040A" w:rsidRDefault="0004040A" w:rsidP="0004040A">
            <w:pPr>
              <w:pStyle w:val="ListParagraph"/>
            </w:pPr>
          </w:p>
          <w:p w14:paraId="12882C75" w14:textId="6019E03E" w:rsidR="00130451" w:rsidRPr="009B1885" w:rsidRDefault="00D53B13" w:rsidP="00004F27">
            <w:pPr>
              <w:pStyle w:val="Heading3"/>
              <w:spacing w:before="0" w:after="0"/>
            </w:pPr>
            <w:r>
              <w:t xml:space="preserve">6:00 </w:t>
            </w:r>
            <w:r w:rsidR="00130451">
              <w:t>Crucial Conversations</w:t>
            </w:r>
            <w:r w:rsidR="003B5C46">
              <w:t xml:space="preserve"> – Budget Decision</w:t>
            </w:r>
          </w:p>
          <w:p w14:paraId="4DE62E39" w14:textId="3C20B8F9" w:rsidR="00130451" w:rsidRDefault="003B5C46" w:rsidP="00614EB9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Budget</w:t>
            </w:r>
            <w:r w:rsidR="00614EB9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- </w:t>
            </w:r>
            <w:r w:rsidRPr="003B5C46">
              <w:rPr>
                <w:rFonts w:asciiTheme="minorHAnsi" w:eastAsiaTheme="minorHAnsi" w:hAnsiTheme="minorHAnsi" w:cstheme="minorBidi"/>
                <w:iCs w:val="0"/>
                <w:caps w:val="0"/>
              </w:rPr>
              <w:t>Decision and direction</w:t>
            </w:r>
            <w:r w:rsidR="00EC4322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– need a small group to come together and present a proposal at next council meeting</w:t>
            </w:r>
          </w:p>
          <w:p w14:paraId="4E64EB71" w14:textId="20CF6C4A" w:rsidR="003B66FA" w:rsidRPr="008A16CA" w:rsidRDefault="008A16CA" w:rsidP="008A16CA">
            <w:pPr>
              <w:pStyle w:val="ListParagraph"/>
              <w:numPr>
                <w:ilvl w:val="0"/>
                <w:numId w:val="15"/>
              </w:numPr>
            </w:pPr>
            <w:r>
              <w:t>Volunteers/</w:t>
            </w:r>
            <w:proofErr w:type="gramStart"/>
            <w:r>
              <w:t>voluntold:</w:t>
            </w:r>
            <w:proofErr w:type="gramEnd"/>
            <w:r>
              <w:t xml:space="preserve"> </w:t>
            </w:r>
            <w:r w:rsidR="003B66FA" w:rsidRPr="003B66FA">
              <w:t xml:space="preserve">Gerald, </w:t>
            </w:r>
            <w:r>
              <w:t>V</w:t>
            </w:r>
            <w:r w:rsidR="003B66FA" w:rsidRPr="003B66FA">
              <w:t>oradel,</w:t>
            </w:r>
            <w:r>
              <w:t xml:space="preserve"> C</w:t>
            </w:r>
            <w:r w:rsidR="003B66FA" w:rsidRPr="003B66FA">
              <w:t>aila,</w:t>
            </w:r>
            <w:r>
              <w:t xml:space="preserve"> A</w:t>
            </w:r>
            <w:r w:rsidR="003B66FA" w:rsidRPr="003B66FA">
              <w:t xml:space="preserve">nchor team, Roberta, </w:t>
            </w:r>
            <w:r>
              <w:t>B</w:t>
            </w:r>
            <w:r w:rsidR="003B66FA" w:rsidRPr="003B66FA">
              <w:t>enzel</w:t>
            </w:r>
          </w:p>
          <w:p w14:paraId="4D805D4E" w14:textId="77777777" w:rsidR="00E3759C" w:rsidRDefault="00E3759C" w:rsidP="00E3759C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</w:p>
          <w:p w14:paraId="6FBE83BC" w14:textId="7074D79C" w:rsidR="00EC4322" w:rsidRDefault="00EC4322" w:rsidP="00E3759C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Proposal needs:</w:t>
            </w:r>
          </w:p>
          <w:p w14:paraId="1387752E" w14:textId="1501B9FB" w:rsidR="00EC4322" w:rsidRDefault="00EC4322" w:rsidP="00E3759C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To </w:t>
            </w:r>
            <w:r w:rsidR="002059AB">
              <w:rPr>
                <w:rFonts w:asciiTheme="minorHAnsi" w:eastAsiaTheme="minorHAnsi" w:hAnsiTheme="minorHAnsi" w:cstheme="minorBidi"/>
                <w:iCs w:val="0"/>
                <w:caps w:val="0"/>
              </w:rPr>
              <w:t>out line a detailed process for accessing funds</w:t>
            </w:r>
          </w:p>
          <w:p w14:paraId="7E4899BD" w14:textId="0C095746" w:rsidR="002059AB" w:rsidRDefault="002059AB" w:rsidP="00E3759C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Needs to </w:t>
            </w:r>
            <w:r w:rsidR="00271E4A">
              <w:rPr>
                <w:rFonts w:asciiTheme="minorHAnsi" w:eastAsiaTheme="minorHAnsi" w:hAnsiTheme="minorHAnsi" w:cstheme="minorBidi"/>
                <w:iCs w:val="0"/>
                <w:caps w:val="0"/>
              </w:rPr>
              <w:t>build leadership among council and action teams – encourages members to act themselves, not rely on backbone to act</w:t>
            </w:r>
          </w:p>
          <w:p w14:paraId="5E105D5C" w14:textId="23C98890" w:rsidR="00C955F9" w:rsidRDefault="00271E4A" w:rsidP="00E3759C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Needs to </w:t>
            </w:r>
            <w:r w:rsidR="00C955F9">
              <w:rPr>
                <w:rFonts w:asciiTheme="minorHAnsi" w:eastAsiaTheme="minorHAnsi" w:hAnsiTheme="minorHAnsi" w:cstheme="minorBidi"/>
                <w:iCs w:val="0"/>
                <w:caps w:val="0"/>
              </w:rPr>
              <w:t>include monitoring and upkeep – doesn’t become a task for backbone</w:t>
            </w:r>
          </w:p>
          <w:p w14:paraId="0588C96B" w14:textId="188572DC" w:rsidR="00DB6A02" w:rsidRDefault="00DB6A02" w:rsidP="00E3759C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It must value:</w:t>
            </w:r>
          </w:p>
          <w:p w14:paraId="52942222" w14:textId="57F0C671" w:rsidR="00DB6A02" w:rsidRDefault="00614EB9" w:rsidP="00E3759C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Transparency</w:t>
            </w:r>
          </w:p>
          <w:p w14:paraId="73F7D12E" w14:textId="15E72006" w:rsidR="00614EB9" w:rsidRDefault="00614EB9" w:rsidP="00E3759C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Equity</w:t>
            </w:r>
          </w:p>
          <w:p w14:paraId="68842BF5" w14:textId="21417439" w:rsidR="00614EB9" w:rsidRDefault="00614EB9" w:rsidP="00E3759C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Simplicity</w:t>
            </w:r>
          </w:p>
          <w:p w14:paraId="6A10AFE4" w14:textId="5001B3EC" w:rsidR="00614EB9" w:rsidRDefault="00614EB9" w:rsidP="00E3759C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Trust</w:t>
            </w:r>
          </w:p>
          <w:p w14:paraId="12FFFCB5" w14:textId="592D7B9D" w:rsidR="00614EB9" w:rsidRDefault="00614EB9" w:rsidP="00E3759C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Engaging</w:t>
            </w:r>
          </w:p>
          <w:p w14:paraId="793447D4" w14:textId="7CEF9C9F" w:rsidR="00614EB9" w:rsidRDefault="00614EB9" w:rsidP="00E3759C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Fair</w:t>
            </w:r>
          </w:p>
          <w:p w14:paraId="07077BD8" w14:textId="7DE2B7B7" w:rsidR="00614EB9" w:rsidRPr="00C955F9" w:rsidRDefault="00614EB9" w:rsidP="00E3759C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Transfer of ownership</w:t>
            </w:r>
          </w:p>
          <w:p w14:paraId="1E5E46F3" w14:textId="77777777" w:rsidR="00EC4322" w:rsidRDefault="00EC4322" w:rsidP="007F0515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</w:p>
          <w:p w14:paraId="606C7549" w14:textId="3904035F" w:rsidR="007F0515" w:rsidRDefault="00C955F9" w:rsidP="007F0515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lastRenderedPageBreak/>
              <w:t>Discussion notes</w:t>
            </w:r>
          </w:p>
          <w:p w14:paraId="1A60D8E0" w14:textId="72549DBE" w:rsidR="007F0515" w:rsidRDefault="007F0515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How things are distributed</w:t>
            </w:r>
          </w:p>
          <w:p w14:paraId="33348945" w14:textId="28206BE8" w:rsidR="009B4822" w:rsidRDefault="009B4822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How you </w:t>
            </w:r>
            <w:proofErr w:type="spellStart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acces</w:t>
            </w:r>
            <w:proofErr w:type="spellEnd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$, who can access $</w:t>
            </w:r>
          </w:p>
          <w:p w14:paraId="42E4630F" w14:textId="152CFE93" w:rsidR="007F0515" w:rsidRDefault="009B4822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Seems inflexible when things are in specific buckets – where is the flexibility</w:t>
            </w:r>
          </w:p>
          <w:p w14:paraId="7A2F19C0" w14:textId="228862F3" w:rsidR="00B079E8" w:rsidRDefault="00B079E8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What are the staffing options for the budget? </w:t>
            </w:r>
          </w:p>
          <w:p w14:paraId="6548C803" w14:textId="0FFF3C5A" w:rsidR="00B079E8" w:rsidRDefault="00B079E8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Community connector – 1 with many </w:t>
            </w:r>
            <w:proofErr w:type="spellStart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hrs</w:t>
            </w:r>
            <w:proofErr w:type="spellEnd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, 2 with fewer</w:t>
            </w:r>
          </w:p>
          <w:p w14:paraId="4DBB0C81" w14:textId="16BA0B70" w:rsidR="00B079E8" w:rsidRDefault="00B079E8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Do community connectors </w:t>
            </w:r>
            <w:r w:rsidR="00E729C1">
              <w:rPr>
                <w:rFonts w:asciiTheme="minorHAnsi" w:eastAsiaTheme="minorHAnsi" w:hAnsiTheme="minorHAnsi" w:cstheme="minorBidi"/>
                <w:iCs w:val="0"/>
                <w:caps w:val="0"/>
              </w:rPr>
              <w:t>have a budget to work with</w:t>
            </w:r>
          </w:p>
          <w:p w14:paraId="7A557611" w14:textId="1493C4C2" w:rsidR="00E729C1" w:rsidRDefault="00E729C1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Will the next year budget accommodate expenses coming from new hire?</w:t>
            </w:r>
          </w:p>
          <w:p w14:paraId="03F00E69" w14:textId="2B316DC3" w:rsidR="002E152A" w:rsidRDefault="002E152A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Want to see </w:t>
            </w:r>
            <w:r w:rsidR="00EE2B97">
              <w:rPr>
                <w:rFonts w:asciiTheme="minorHAnsi" w:eastAsiaTheme="minorHAnsi" w:hAnsiTheme="minorHAnsi" w:cstheme="minorBidi"/>
                <w:iCs w:val="0"/>
                <w:caps w:val="0"/>
              </w:rPr>
              <w:t>the past to see history</w:t>
            </w:r>
          </w:p>
          <w:p w14:paraId="224CA683" w14:textId="1DA97DBA" w:rsidR="00EE2B97" w:rsidRDefault="00EE2B97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Want to see sustainability, see future of grant</w:t>
            </w:r>
          </w:p>
          <w:p w14:paraId="0A48FD8C" w14:textId="14DF9477" w:rsidR="00EE2B97" w:rsidRDefault="00EE2B97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Want to see $ match from anchors</w:t>
            </w:r>
          </w:p>
          <w:p w14:paraId="604F5360" w14:textId="403E7636" w:rsidR="00EE2B97" w:rsidRDefault="00EE2B97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Want to see resource development</w:t>
            </w:r>
          </w:p>
          <w:p w14:paraId="3749C591" w14:textId="186A6A99" w:rsidR="00D70033" w:rsidRDefault="00D70033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Want to use green/yellow/red to indicate where something stands within the budget</w:t>
            </w:r>
          </w:p>
          <w:p w14:paraId="45883FFB" w14:textId="73EDD3B7" w:rsidR="004C0B3B" w:rsidRDefault="004C0B3B" w:rsidP="007F051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Concerned about not spending enough $</w:t>
            </w:r>
          </w:p>
          <w:p w14:paraId="05E00AD8" w14:textId="3549F6B3" w:rsidR="00941C4D" w:rsidRDefault="00941C4D" w:rsidP="00D510BB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People are hesitant to spend $, or want things “money can’t buy”</w:t>
            </w:r>
          </w:p>
          <w:p w14:paraId="7189FC54" w14:textId="2E38A0DE" w:rsidR="00D510BB" w:rsidRDefault="00D510BB" w:rsidP="00D510BB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Nervousness about the potential for</w:t>
            </w:r>
            <w:r w:rsidR="005F0D7F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/perception of 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misuse or favoritism in contracting</w:t>
            </w:r>
            <w:r w:rsidR="005F0D7F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="005F0D7F" w:rsidRPr="005F0D7F">
              <w:rPr>
                <w:rFonts w:asciiTheme="minorHAnsi" w:eastAsiaTheme="minorHAnsi" w:hAnsiTheme="minorHAnsi" w:cstheme="minorBidi"/>
                <w:iCs w:val="0"/>
                <w:caps w:val="0"/>
              </w:rPr>
              <w:sym w:font="Wingdings" w:char="F0E0"/>
            </w:r>
            <w:r w:rsidR="005F0D7F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people on council are also providers of services</w:t>
            </w:r>
          </w:p>
          <w:p w14:paraId="4D803259" w14:textId="797FEB56" w:rsidR="00CE0E2E" w:rsidRDefault="00CE0E2E" w:rsidP="00CE0E2E">
            <w:pPr>
              <w:pStyle w:val="Heading4"/>
              <w:numPr>
                <w:ilvl w:val="1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How do we guard around </w:t>
            </w:r>
            <w:proofErr w:type="gramStart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this</w:t>
            </w:r>
            <w:proofErr w:type="gramEnd"/>
          </w:p>
          <w:p w14:paraId="3B744E35" w14:textId="35FD5D9E" w:rsidR="00CE0E2E" w:rsidRDefault="00CE0E2E" w:rsidP="00CE0E2E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Would like action teams to have a pot of money to manage to get work done </w:t>
            </w:r>
            <w:r w:rsidRPr="00CE0E2E">
              <w:rPr>
                <w:rFonts w:asciiTheme="minorHAnsi" w:eastAsiaTheme="minorHAnsi" w:hAnsiTheme="minorHAnsi" w:cstheme="minorBidi"/>
                <w:iCs w:val="0"/>
                <w:caps w:val="0"/>
              </w:rPr>
              <w:sym w:font="Wingdings" w:char="F0E0"/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for a certain dollar amount</w:t>
            </w:r>
            <w:r w:rsidR="0074758C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there is a bigger convo</w:t>
            </w:r>
          </w:p>
          <w:p w14:paraId="53FD4FB6" w14:textId="187B40F3" w:rsidR="0074758C" w:rsidRDefault="00C72414" w:rsidP="00CE0E2E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Transparency/updates that share who was contracted with/who is being contracted with</w:t>
            </w:r>
          </w:p>
          <w:p w14:paraId="4B777A86" w14:textId="10B1D676" w:rsidR="0039712A" w:rsidRDefault="0039712A" w:rsidP="00CE0E2E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Want to use a cl</w:t>
            </w:r>
            <w:r w:rsidR="003817A2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ear process for all </w:t>
            </w:r>
            <w:r w:rsidR="00261648">
              <w:rPr>
                <w:rFonts w:asciiTheme="minorHAnsi" w:eastAsiaTheme="minorHAnsi" w:hAnsiTheme="minorHAnsi" w:cstheme="minorBidi"/>
                <w:iCs w:val="0"/>
                <w:caps w:val="0"/>
              </w:rPr>
              <w:t>budget impacts, not just contracts</w:t>
            </w:r>
          </w:p>
          <w:p w14:paraId="117D33E7" w14:textId="19B45078" w:rsidR="00261648" w:rsidRDefault="00261648" w:rsidP="00CE0E2E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Concern about balance </w:t>
            </w:r>
            <w:r w:rsidR="000E5FDA">
              <w:rPr>
                <w:rFonts w:asciiTheme="minorHAnsi" w:eastAsiaTheme="minorHAnsi" w:hAnsiTheme="minorHAnsi" w:cstheme="minorBidi"/>
                <w:iCs w:val="0"/>
                <w:caps w:val="0"/>
              </w:rPr>
              <w:t>–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="000E5FDA">
              <w:rPr>
                <w:rFonts w:asciiTheme="minorHAnsi" w:eastAsiaTheme="minorHAnsi" w:hAnsiTheme="minorHAnsi" w:cstheme="minorBidi"/>
                <w:iCs w:val="0"/>
                <w:caps w:val="0"/>
              </w:rPr>
              <w:t>partners at the table should contribute to what they have an impact on (anchors); backbone orgs have discretion around certain budget items that the community doesn’t have awareness of (printer, accounting, salary)</w:t>
            </w:r>
          </w:p>
          <w:p w14:paraId="357FBE19" w14:textId="1AE78079" w:rsidR="000E5FDA" w:rsidRDefault="009F745B" w:rsidP="009F745B">
            <w:pPr>
              <w:pStyle w:val="Heading4"/>
              <w:numPr>
                <w:ilvl w:val="1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The processes should be applied to all things</w:t>
            </w:r>
          </w:p>
          <w:p w14:paraId="5805987A" w14:textId="0F4ED2BD" w:rsidR="00261648" w:rsidRDefault="003F5660" w:rsidP="00CE0E2E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lastRenderedPageBreak/>
              <w:t xml:space="preserve">To make the budget equitable should not always mean equal – the person/partner at play </w:t>
            </w:r>
            <w:r w:rsidR="003B3D76">
              <w:rPr>
                <w:rFonts w:asciiTheme="minorHAnsi" w:eastAsiaTheme="minorHAnsi" w:hAnsiTheme="minorHAnsi" w:cstheme="minorBidi"/>
                <w:iCs w:val="0"/>
                <w:caps w:val="0"/>
              </w:rPr>
              <w:t>may shift their budget impact (anchors contribute to play)</w:t>
            </w:r>
          </w:p>
          <w:p w14:paraId="5DF74D70" w14:textId="1630E22D" w:rsidR="003B3D76" w:rsidRDefault="009A108D" w:rsidP="00CE0E2E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Need </w:t>
            </w:r>
            <w:proofErr w:type="spellStart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predecided</w:t>
            </w:r>
            <w:proofErr w:type="spellEnd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autonomy </w:t>
            </w:r>
            <w:r w:rsidR="00D609F5">
              <w:rPr>
                <w:rFonts w:asciiTheme="minorHAnsi" w:eastAsiaTheme="minorHAnsi" w:hAnsiTheme="minorHAnsi" w:cstheme="minorBidi"/>
                <w:iCs w:val="0"/>
                <w:caps w:val="0"/>
              </w:rPr>
              <w:t>– people don’t have to use their own $, or experience disproportionate impact</w:t>
            </w:r>
          </w:p>
          <w:p w14:paraId="6C6190D8" w14:textId="4BFFC0EB" w:rsidR="00060337" w:rsidRDefault="00224FAB" w:rsidP="00224FAB">
            <w:pPr>
              <w:pStyle w:val="Heading4"/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Need a small group to come together to dig through a detailed process and present a proposal back to council </w:t>
            </w:r>
          </w:p>
          <w:p w14:paraId="2D98D435" w14:textId="72C2EEBF" w:rsidR="00F372C5" w:rsidRDefault="00F372C5" w:rsidP="00F372C5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Any process needs leadership for the council </w:t>
            </w:r>
            <w:r w:rsidR="002B52F6">
              <w:rPr>
                <w:rFonts w:asciiTheme="minorHAnsi" w:eastAsiaTheme="minorHAnsi" w:hAnsiTheme="minorHAnsi" w:cstheme="minorBidi"/>
                <w:iCs w:val="0"/>
                <w:caps w:val="0"/>
              </w:rPr>
              <w:t>built in – reduce need for backbone support in many way</w:t>
            </w:r>
          </w:p>
          <w:p w14:paraId="3B4E076E" w14:textId="320025BF" w:rsidR="002B52F6" w:rsidRDefault="002B52F6" w:rsidP="00F372C5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Build structure for monitoring so it again, doesn’t just </w:t>
            </w:r>
            <w:proofErr w:type="spellStart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transfew</w:t>
            </w:r>
            <w:proofErr w:type="spellEnd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on to the job description of the coordinator</w:t>
            </w:r>
          </w:p>
          <w:p w14:paraId="4AB4D5EB" w14:textId="167F87CB" w:rsidR="00E72DBC" w:rsidRDefault="00E72DBC" w:rsidP="00E72DBC">
            <w:pPr>
              <w:pStyle w:val="Heading4"/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</w:p>
          <w:p w14:paraId="35892E0B" w14:textId="09523E33" w:rsidR="00E72DBC" w:rsidRDefault="00E72DBC" w:rsidP="00E72DBC">
            <w:pPr>
              <w:pStyle w:val="Heading4"/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Process team volunteers</w:t>
            </w:r>
            <w:r w:rsidR="00D5452E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– to create a clear and engaging process </w:t>
            </w:r>
          </w:p>
          <w:p w14:paraId="6321E045" w14:textId="3328CFB1" w:rsidR="00E72DBC" w:rsidRDefault="00E72DBC" w:rsidP="00E72DBC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Gerald, </w:t>
            </w:r>
            <w:proofErr w:type="spellStart"/>
            <w:r w:rsidR="00BC1049">
              <w:rPr>
                <w:rFonts w:asciiTheme="minorHAnsi" w:eastAsiaTheme="minorHAnsi" w:hAnsiTheme="minorHAnsi" w:cstheme="minorBidi"/>
                <w:iCs w:val="0"/>
                <w:caps w:val="0"/>
              </w:rPr>
              <w:t>voradel</w:t>
            </w:r>
            <w:proofErr w:type="spellEnd"/>
            <w:r w:rsidR="00BC1049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, </w:t>
            </w:r>
            <w:proofErr w:type="spellStart"/>
            <w:proofErr w:type="gramStart"/>
            <w:r w:rsidR="00BC1049">
              <w:rPr>
                <w:rFonts w:asciiTheme="minorHAnsi" w:eastAsiaTheme="minorHAnsi" w:hAnsiTheme="minorHAnsi" w:cstheme="minorBidi"/>
                <w:iCs w:val="0"/>
                <w:caps w:val="0"/>
              </w:rPr>
              <w:t>caila,</w:t>
            </w:r>
            <w:r w:rsidR="00AC2A6E">
              <w:rPr>
                <w:rFonts w:asciiTheme="minorHAnsi" w:eastAsiaTheme="minorHAnsi" w:hAnsiTheme="minorHAnsi" w:cstheme="minorBidi"/>
                <w:iCs w:val="0"/>
                <w:caps w:val="0"/>
              </w:rPr>
              <w:t>anchor</w:t>
            </w:r>
            <w:proofErr w:type="spellEnd"/>
            <w:proofErr w:type="gramEnd"/>
            <w:r w:rsidR="00AC2A6E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team, </w:t>
            </w:r>
            <w:r w:rsidR="00444A09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Roberta, </w:t>
            </w:r>
            <w:proofErr w:type="spellStart"/>
            <w:r w:rsidR="00444A09">
              <w:rPr>
                <w:rFonts w:asciiTheme="minorHAnsi" w:eastAsiaTheme="minorHAnsi" w:hAnsiTheme="minorHAnsi" w:cstheme="minorBidi"/>
                <w:iCs w:val="0"/>
                <w:caps w:val="0"/>
              </w:rPr>
              <w:t>benzel</w:t>
            </w:r>
            <w:proofErr w:type="spellEnd"/>
          </w:p>
          <w:p w14:paraId="3FB496BD" w14:textId="328A664E" w:rsidR="00D5452E" w:rsidRPr="003B5C46" w:rsidRDefault="00D5452E" w:rsidP="00E72DBC">
            <w:pPr>
              <w:pStyle w:val="Heading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Values </w:t>
            </w:r>
            <w:r w:rsidR="003D3B4C">
              <w:rPr>
                <w:rFonts w:asciiTheme="minorHAnsi" w:eastAsiaTheme="minorHAnsi" w:hAnsiTheme="minorHAnsi" w:cstheme="minorBidi"/>
                <w:iCs w:val="0"/>
                <w:caps w:val="0"/>
              </w:rPr>
              <w:t>–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="003D3B4C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equity, transparency, trust, simplicity, engaging, </w:t>
            </w:r>
            <w:r w:rsidR="00714735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fair, </w:t>
            </w:r>
            <w:r w:rsidR="00C955F9">
              <w:rPr>
                <w:rFonts w:asciiTheme="minorHAnsi" w:eastAsiaTheme="minorHAnsi" w:hAnsiTheme="minorHAnsi" w:cstheme="minorBidi"/>
                <w:iCs w:val="0"/>
                <w:caps w:val="0"/>
              </w:rPr>
              <w:t>build capacity and transfer of action</w:t>
            </w:r>
          </w:p>
          <w:p w14:paraId="25E80932" w14:textId="77777777" w:rsidR="002E7954" w:rsidRDefault="002E7954" w:rsidP="00004F27"/>
          <w:p w14:paraId="2EEEBC0A" w14:textId="11871E26" w:rsidR="00530420" w:rsidRPr="009B1885" w:rsidRDefault="00530420" w:rsidP="00004F27">
            <w:pPr>
              <w:pStyle w:val="Heading3"/>
              <w:spacing w:before="0" w:after="0"/>
            </w:pPr>
            <w:r>
              <w:t>Group Norms</w:t>
            </w:r>
            <w:r w:rsidR="003B5C46">
              <w:t xml:space="preserve"> decision</w:t>
            </w:r>
          </w:p>
          <w:p w14:paraId="0144293D" w14:textId="51464FC7" w:rsidR="00530420" w:rsidRDefault="003B5C46" w:rsidP="00004F27">
            <w:r>
              <w:t>Review document, final decision</w:t>
            </w:r>
          </w:p>
          <w:p w14:paraId="116F75FD" w14:textId="3660441E" w:rsidR="00C95591" w:rsidRDefault="00F63255" w:rsidP="00F63255">
            <w:pPr>
              <w:pStyle w:val="ListParagraph"/>
              <w:numPr>
                <w:ilvl w:val="0"/>
                <w:numId w:val="14"/>
              </w:numPr>
            </w:pPr>
            <w:r>
              <w:t xml:space="preserve">Surfaced over the year, </w:t>
            </w:r>
          </w:p>
          <w:p w14:paraId="26220FBD" w14:textId="06C75A90" w:rsidR="00F63255" w:rsidRDefault="00F63255" w:rsidP="00F63255">
            <w:pPr>
              <w:pStyle w:val="ListParagraph"/>
              <w:numPr>
                <w:ilvl w:val="0"/>
                <w:numId w:val="14"/>
              </w:numPr>
            </w:pPr>
            <w:r>
              <w:t>Turn to the person next to you and discuss what you like, if anything is missing</w:t>
            </w:r>
            <w:r w:rsidR="000C4073">
              <w:t>, anything you would change</w:t>
            </w:r>
          </w:p>
          <w:p w14:paraId="28EA0CBF" w14:textId="0E8F7FA6" w:rsidR="000C4073" w:rsidRDefault="000C4073" w:rsidP="00F63255">
            <w:pPr>
              <w:pStyle w:val="ListParagraph"/>
              <w:numPr>
                <w:ilvl w:val="0"/>
                <w:numId w:val="14"/>
              </w:numPr>
            </w:pPr>
            <w:r>
              <w:t>Fist to Five</w:t>
            </w:r>
            <w:r w:rsidR="00251D19">
              <w:t xml:space="preserve"> – did not occur, draft will be presented for decision in June</w:t>
            </w:r>
          </w:p>
          <w:p w14:paraId="33396AB3" w14:textId="3786128D" w:rsidR="00251D19" w:rsidRDefault="004368EC" w:rsidP="00F63255">
            <w:pPr>
              <w:pStyle w:val="ListParagraph"/>
              <w:numPr>
                <w:ilvl w:val="0"/>
                <w:numId w:val="14"/>
              </w:numPr>
            </w:pPr>
            <w:r>
              <w:t>East5ide norms – updated in meetings</w:t>
            </w:r>
          </w:p>
          <w:p w14:paraId="2D8280CB" w14:textId="435BE7CF" w:rsidR="004368EC" w:rsidRDefault="004368EC" w:rsidP="004368EC">
            <w:pPr>
              <w:pStyle w:val="ListParagraph"/>
              <w:numPr>
                <w:ilvl w:val="1"/>
                <w:numId w:val="14"/>
              </w:numPr>
            </w:pPr>
            <w:r>
              <w:t>Values – here is WHO we are when we show up</w:t>
            </w:r>
          </w:p>
          <w:p w14:paraId="37D8BAAE" w14:textId="442760AE" w:rsidR="004368EC" w:rsidRDefault="004368EC" w:rsidP="004368EC">
            <w:pPr>
              <w:pStyle w:val="ListParagraph"/>
              <w:numPr>
                <w:ilvl w:val="2"/>
                <w:numId w:val="14"/>
              </w:numPr>
            </w:pPr>
            <w:r>
              <w:t>Inclusion</w:t>
            </w:r>
          </w:p>
          <w:p w14:paraId="35B4C6C2" w14:textId="402469D4" w:rsidR="004368EC" w:rsidRDefault="004368EC" w:rsidP="004368EC">
            <w:pPr>
              <w:pStyle w:val="ListParagraph"/>
              <w:numPr>
                <w:ilvl w:val="2"/>
                <w:numId w:val="14"/>
              </w:numPr>
            </w:pPr>
            <w:r>
              <w:t>Engagement and respect</w:t>
            </w:r>
          </w:p>
          <w:p w14:paraId="4FFCAF66" w14:textId="7814111E" w:rsidR="004368EC" w:rsidRDefault="00731D2F" w:rsidP="004368EC">
            <w:pPr>
              <w:pStyle w:val="ListParagraph"/>
              <w:numPr>
                <w:ilvl w:val="2"/>
                <w:numId w:val="14"/>
              </w:numPr>
            </w:pPr>
            <w:r>
              <w:t>Mobilize and act</w:t>
            </w:r>
          </w:p>
          <w:p w14:paraId="34E1AECD" w14:textId="6A853F40" w:rsidR="00731D2F" w:rsidRDefault="00731D2F" w:rsidP="004368EC">
            <w:pPr>
              <w:pStyle w:val="ListParagraph"/>
              <w:numPr>
                <w:ilvl w:val="2"/>
                <w:numId w:val="14"/>
              </w:numPr>
            </w:pPr>
            <w:r>
              <w:t>Enjoy</w:t>
            </w:r>
          </w:p>
          <w:p w14:paraId="14D862EE" w14:textId="2F458D13" w:rsidR="00731D2F" w:rsidRDefault="00731D2F" w:rsidP="004368EC">
            <w:pPr>
              <w:pStyle w:val="ListParagraph"/>
              <w:numPr>
                <w:ilvl w:val="2"/>
                <w:numId w:val="14"/>
              </w:numPr>
            </w:pPr>
            <w:r>
              <w:t>Trust</w:t>
            </w:r>
          </w:p>
          <w:p w14:paraId="1A41EB12" w14:textId="7E963043" w:rsidR="00731D2F" w:rsidRDefault="00731D2F" w:rsidP="00731D2F">
            <w:pPr>
              <w:pStyle w:val="ListParagraph"/>
              <w:numPr>
                <w:ilvl w:val="1"/>
                <w:numId w:val="14"/>
              </w:numPr>
            </w:pPr>
            <w:r>
              <w:t xml:space="preserve">Here is HOW we show up </w:t>
            </w:r>
          </w:p>
          <w:p w14:paraId="27FC68F1" w14:textId="77777777" w:rsidR="00317B7A" w:rsidRDefault="00317B7A" w:rsidP="00731D2F">
            <w:pPr>
              <w:pStyle w:val="ListParagraph"/>
              <w:numPr>
                <w:ilvl w:val="2"/>
                <w:numId w:val="14"/>
              </w:numPr>
            </w:pPr>
            <w:r>
              <w:t>Inclusion</w:t>
            </w:r>
          </w:p>
          <w:p w14:paraId="62C6693B" w14:textId="1C7C96CC" w:rsidR="00731D2F" w:rsidRDefault="008C31B0" w:rsidP="00317B7A">
            <w:pPr>
              <w:pStyle w:val="ListParagraph"/>
              <w:numPr>
                <w:ilvl w:val="3"/>
                <w:numId w:val="14"/>
              </w:numPr>
            </w:pPr>
            <w:r>
              <w:lastRenderedPageBreak/>
              <w:t xml:space="preserve">Step up, step back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ensire</w:t>
            </w:r>
            <w:proofErr w:type="spellEnd"/>
            <w:r>
              <w:t xml:space="preserve"> all voices are heard, and say it in the room</w:t>
            </w:r>
          </w:p>
          <w:p w14:paraId="72B1C036" w14:textId="6D26EFD3" w:rsidR="008C31B0" w:rsidRDefault="008C31B0" w:rsidP="00317B7A">
            <w:pPr>
              <w:pStyle w:val="ListParagraph"/>
              <w:numPr>
                <w:ilvl w:val="3"/>
                <w:numId w:val="14"/>
              </w:numPr>
            </w:pPr>
            <w:r>
              <w:t xml:space="preserve">“Yes AND” thinking </w:t>
            </w:r>
            <w:r>
              <w:sym w:font="Wingdings" w:char="F0E0"/>
            </w:r>
            <w:r>
              <w:t xml:space="preserve"> build on ideas, defer judgement, consider $</w:t>
            </w:r>
          </w:p>
          <w:p w14:paraId="09CB626C" w14:textId="2315F101" w:rsidR="008C31B0" w:rsidRDefault="00173C50" w:rsidP="00317B7A">
            <w:pPr>
              <w:pStyle w:val="ListParagraph"/>
              <w:numPr>
                <w:ilvl w:val="3"/>
                <w:numId w:val="14"/>
              </w:numPr>
            </w:pPr>
            <w:r>
              <w:t>Include others – broaden our lens, not shrink</w:t>
            </w:r>
          </w:p>
          <w:p w14:paraId="1BCB7CAF" w14:textId="406C38C2" w:rsidR="00173C50" w:rsidRDefault="00324FF2" w:rsidP="00317B7A">
            <w:pPr>
              <w:pStyle w:val="ListParagraph"/>
              <w:numPr>
                <w:ilvl w:val="3"/>
                <w:numId w:val="14"/>
              </w:numPr>
            </w:pPr>
            <w:r>
              <w:t xml:space="preserve">Translate materials </w:t>
            </w:r>
            <w:r>
              <w:sym w:font="Wingdings" w:char="F0E0"/>
            </w:r>
            <w:r>
              <w:t xml:space="preserve"> don’t leave inclusion to chance</w:t>
            </w:r>
          </w:p>
          <w:p w14:paraId="12CA4A9D" w14:textId="09DE949C" w:rsidR="0009395F" w:rsidRDefault="0009395F" w:rsidP="0009395F">
            <w:pPr>
              <w:pStyle w:val="ListParagraph"/>
              <w:numPr>
                <w:ilvl w:val="2"/>
                <w:numId w:val="14"/>
              </w:numPr>
            </w:pPr>
            <w:r>
              <w:t>Engagement and Respect</w:t>
            </w:r>
          </w:p>
          <w:p w14:paraId="06BE8DF7" w14:textId="7A93C45D" w:rsidR="0009395F" w:rsidRDefault="0009395F" w:rsidP="0009395F">
            <w:pPr>
              <w:pStyle w:val="ListParagraph"/>
              <w:numPr>
                <w:ilvl w:val="3"/>
                <w:numId w:val="14"/>
              </w:numPr>
            </w:pPr>
            <w:r>
              <w:t>Listen to hear, like your life depends on it – avoid interrupting</w:t>
            </w:r>
          </w:p>
          <w:p w14:paraId="11E11D2C" w14:textId="73CDEAD6" w:rsidR="0009395F" w:rsidRDefault="0009395F" w:rsidP="0009395F">
            <w:pPr>
              <w:pStyle w:val="ListParagraph"/>
              <w:numPr>
                <w:ilvl w:val="3"/>
                <w:numId w:val="14"/>
              </w:numPr>
            </w:pPr>
            <w:r>
              <w:t>Be present – Delay distractions and side conversations</w:t>
            </w:r>
          </w:p>
          <w:p w14:paraId="3DB7136C" w14:textId="15E42568" w:rsidR="00CA431B" w:rsidRDefault="00C374BD" w:rsidP="0009395F">
            <w:pPr>
              <w:pStyle w:val="ListParagraph"/>
              <w:numPr>
                <w:ilvl w:val="3"/>
                <w:numId w:val="14"/>
              </w:numPr>
            </w:pPr>
            <w:r>
              <w:t xml:space="preserve">Use decision making tools </w:t>
            </w:r>
            <w:r>
              <w:sym w:font="Wingdings" w:char="F0E0"/>
            </w:r>
            <w:r>
              <w:t xml:space="preserve"> fist to five</w:t>
            </w:r>
          </w:p>
          <w:p w14:paraId="4D172F9A" w14:textId="6A9A9751" w:rsidR="0009395F" w:rsidRDefault="00AB743D" w:rsidP="00AB743D">
            <w:pPr>
              <w:pStyle w:val="ListParagraph"/>
              <w:numPr>
                <w:ilvl w:val="2"/>
                <w:numId w:val="14"/>
              </w:numPr>
            </w:pPr>
            <w:r>
              <w:t>Mobilize and act</w:t>
            </w:r>
          </w:p>
          <w:p w14:paraId="47ABEF31" w14:textId="02729602" w:rsidR="00AB743D" w:rsidRDefault="00AB743D" w:rsidP="00AB743D">
            <w:pPr>
              <w:pStyle w:val="ListParagraph"/>
              <w:numPr>
                <w:ilvl w:val="3"/>
                <w:numId w:val="14"/>
              </w:numPr>
            </w:pPr>
            <w:r>
              <w:t xml:space="preserve">Engage! </w:t>
            </w:r>
            <w:r w:rsidR="000153BD">
              <w:t>Take action</w:t>
            </w:r>
            <w:r w:rsidR="00CA431B">
              <w:t xml:space="preserve"> </w:t>
            </w:r>
            <w:r w:rsidR="00CA431B">
              <w:sym w:font="Wingdings" w:char="F0E0"/>
            </w:r>
            <w:r w:rsidR="00CA431B">
              <w:t xml:space="preserve"> It’s </w:t>
            </w:r>
            <w:proofErr w:type="gramStart"/>
            <w:r w:rsidR="00CA431B">
              <w:t>go</w:t>
            </w:r>
            <w:proofErr w:type="gramEnd"/>
            <w:r w:rsidR="00CA431B">
              <w:t xml:space="preserve"> time!</w:t>
            </w:r>
          </w:p>
          <w:p w14:paraId="10284439" w14:textId="72D9BB4F" w:rsidR="00CA431B" w:rsidRDefault="00C374BD" w:rsidP="00AB743D">
            <w:pPr>
              <w:pStyle w:val="ListParagraph"/>
              <w:numPr>
                <w:ilvl w:val="3"/>
                <w:numId w:val="14"/>
              </w:numPr>
            </w:pPr>
            <w:r>
              <w:t xml:space="preserve">Find your follow up </w:t>
            </w:r>
            <w:r>
              <w:sym w:font="Wingdings" w:char="F0E0"/>
            </w:r>
            <w:r>
              <w:t xml:space="preserve"> work with</w:t>
            </w:r>
            <w:r w:rsidR="000153BD">
              <w:t xml:space="preserve"> other members</w:t>
            </w:r>
          </w:p>
          <w:p w14:paraId="27388E96" w14:textId="77777777" w:rsidR="00617EE6" w:rsidRDefault="00C374BD" w:rsidP="00AB743D">
            <w:pPr>
              <w:pStyle w:val="ListParagraph"/>
              <w:numPr>
                <w:ilvl w:val="3"/>
                <w:numId w:val="14"/>
              </w:numPr>
            </w:pPr>
            <w:r>
              <w:t xml:space="preserve">Keep informed </w:t>
            </w:r>
            <w:r>
              <w:sym w:font="Wingdings" w:char="F0E0"/>
            </w:r>
            <w:r>
              <w:t xml:space="preserve"> make decisions happen in the right</w:t>
            </w:r>
            <w:r w:rsidR="00617EE6">
              <w:t xml:space="preserve"> action team</w:t>
            </w:r>
          </w:p>
          <w:p w14:paraId="046028D0" w14:textId="77777777" w:rsidR="00DC17F3" w:rsidRDefault="00617EE6" w:rsidP="00AB743D">
            <w:pPr>
              <w:pStyle w:val="ListParagraph"/>
              <w:numPr>
                <w:ilvl w:val="3"/>
                <w:numId w:val="14"/>
              </w:numPr>
            </w:pPr>
            <w:r>
              <w:t xml:space="preserve">Follow Through </w:t>
            </w:r>
            <w:r>
              <w:sym w:font="Wingdings" w:char="F0E0"/>
            </w:r>
            <w:r>
              <w:t xml:space="preserve"> ask for support and clarity</w:t>
            </w:r>
          </w:p>
          <w:p w14:paraId="70CF54A3" w14:textId="2D2349C4" w:rsidR="00DC17F3" w:rsidRDefault="00DC17F3" w:rsidP="00DC17F3">
            <w:pPr>
              <w:pStyle w:val="ListParagraph"/>
              <w:numPr>
                <w:ilvl w:val="2"/>
                <w:numId w:val="14"/>
              </w:numPr>
            </w:pPr>
            <w:r>
              <w:t>Trust</w:t>
            </w:r>
          </w:p>
          <w:p w14:paraId="3DD1AB63" w14:textId="77777777" w:rsidR="00DC17F3" w:rsidRDefault="00DC17F3" w:rsidP="00DC17F3">
            <w:pPr>
              <w:pStyle w:val="ListParagraph"/>
              <w:numPr>
                <w:ilvl w:val="3"/>
                <w:numId w:val="14"/>
              </w:numPr>
            </w:pPr>
          </w:p>
          <w:p w14:paraId="48D1F3EF" w14:textId="03D0801C" w:rsidR="00DC17F3" w:rsidRDefault="00DC17F3" w:rsidP="00DC17F3">
            <w:pPr>
              <w:pStyle w:val="ListParagraph"/>
              <w:numPr>
                <w:ilvl w:val="2"/>
                <w:numId w:val="14"/>
              </w:numPr>
            </w:pPr>
            <w:r>
              <w:t>Enjoy</w:t>
            </w:r>
          </w:p>
          <w:p w14:paraId="4E5CB241" w14:textId="2235C4ED" w:rsidR="00DC17F3" w:rsidRDefault="00C374BD" w:rsidP="00DC17F3">
            <w:pPr>
              <w:pStyle w:val="ListParagraph"/>
              <w:numPr>
                <w:ilvl w:val="3"/>
                <w:numId w:val="14"/>
              </w:numPr>
            </w:pPr>
            <w:r>
              <w:t xml:space="preserve"> </w:t>
            </w:r>
            <w:r w:rsidR="00DC17F3">
              <w:t>Let yourself laugh!</w:t>
            </w:r>
          </w:p>
          <w:p w14:paraId="76DF4BBC" w14:textId="181BBCB4" w:rsidR="008A16CA" w:rsidRDefault="008A16CA" w:rsidP="008A16CA"/>
          <w:p w14:paraId="7B22FFC2" w14:textId="77777777" w:rsidR="008A16CA" w:rsidRPr="009B1885" w:rsidRDefault="008A16CA" w:rsidP="008A16CA"/>
          <w:p w14:paraId="020E2D35" w14:textId="45D34843" w:rsidR="004E67BA" w:rsidRPr="009B1885" w:rsidRDefault="00D53B13" w:rsidP="00004F27">
            <w:pPr>
              <w:pStyle w:val="Heading3"/>
              <w:spacing w:before="0" w:after="0"/>
            </w:pPr>
            <w:r>
              <w:lastRenderedPageBreak/>
              <w:t xml:space="preserve">7:00 </w:t>
            </w:r>
            <w:r w:rsidR="004E67BA">
              <w:t>Action team updates</w:t>
            </w:r>
          </w:p>
          <w:p w14:paraId="21C7BC29" w14:textId="77777777" w:rsidR="00003E38" w:rsidRPr="00130451" w:rsidRDefault="00003E38" w:rsidP="00004F27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130451">
              <w:rPr>
                <w:rFonts w:asciiTheme="minorHAnsi" w:eastAsiaTheme="minorHAnsi" w:hAnsiTheme="minorHAnsi" w:cstheme="minorBidi"/>
                <w:iCs w:val="0"/>
                <w:caps w:val="0"/>
              </w:rPr>
              <w:t>Review Quarterly Milestones and Deliverables</w:t>
            </w:r>
          </w:p>
          <w:p w14:paraId="288F3E83" w14:textId="25F996A4" w:rsidR="00640975" w:rsidRPr="00130451" w:rsidRDefault="00003E38" w:rsidP="00004F27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130451">
              <w:rPr>
                <w:rFonts w:asciiTheme="minorHAnsi" w:eastAsiaTheme="minorHAnsi" w:hAnsiTheme="minorHAnsi" w:cstheme="minorBidi"/>
                <w:iCs w:val="0"/>
                <w:caps w:val="0"/>
              </w:rPr>
              <w:t>Review Upcoming Milestones and Deliverables</w:t>
            </w:r>
          </w:p>
          <w:p w14:paraId="7314D769" w14:textId="0198BC14" w:rsidR="000E3565" w:rsidRPr="00130451" w:rsidRDefault="000E3565" w:rsidP="00004F27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</w:p>
          <w:p w14:paraId="5B73F227" w14:textId="4FB2C3B1" w:rsidR="000E3565" w:rsidRPr="00130451" w:rsidRDefault="000E3565" w:rsidP="00004F27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130451">
              <w:rPr>
                <w:rFonts w:asciiTheme="minorHAnsi" w:eastAsiaTheme="minorHAnsi" w:hAnsiTheme="minorHAnsi" w:cstheme="minorBidi"/>
                <w:iCs w:val="0"/>
                <w:caps w:val="0"/>
              </w:rPr>
              <w:t>AT Prompts:</w:t>
            </w:r>
          </w:p>
          <w:p w14:paraId="180A2B9B" w14:textId="1E5A0219" w:rsidR="000E3565" w:rsidRPr="00130451" w:rsidRDefault="000E3565" w:rsidP="00004F27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130451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1. </w:t>
            </w:r>
            <w:r w:rsidR="00F24542" w:rsidRPr="00130451">
              <w:rPr>
                <w:rFonts w:asciiTheme="minorHAnsi" w:eastAsiaTheme="minorHAnsi" w:hAnsiTheme="minorHAnsi" w:cstheme="minorBidi"/>
                <w:iCs w:val="0"/>
                <w:caps w:val="0"/>
              </w:rPr>
              <w:t>Work Plan – purpose, deliverables, activities, timelines</w:t>
            </w:r>
          </w:p>
          <w:p w14:paraId="674E5018" w14:textId="1B4D8FCF" w:rsidR="00F24542" w:rsidRPr="00130451" w:rsidRDefault="00F24542" w:rsidP="00004F27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130451">
              <w:rPr>
                <w:rFonts w:asciiTheme="minorHAnsi" w:eastAsiaTheme="minorHAnsi" w:hAnsiTheme="minorHAnsi" w:cstheme="minorBidi"/>
                <w:iCs w:val="0"/>
                <w:caps w:val="0"/>
              </w:rPr>
              <w:t>2. two members to attend monthly eu meetings</w:t>
            </w:r>
          </w:p>
          <w:p w14:paraId="0992AA08" w14:textId="426B04B5" w:rsidR="00F24542" w:rsidRPr="00130451" w:rsidRDefault="00F24542" w:rsidP="00004F27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130451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3. </w:t>
            </w:r>
            <w:r w:rsidR="002555AA" w:rsidRPr="00130451">
              <w:rPr>
                <w:rFonts w:asciiTheme="minorHAnsi" w:eastAsiaTheme="minorHAnsi" w:hAnsiTheme="minorHAnsi" w:cstheme="minorBidi"/>
                <w:iCs w:val="0"/>
                <w:caps w:val="0"/>
              </w:rPr>
              <w:t>Identify resources needed:</w:t>
            </w:r>
          </w:p>
          <w:p w14:paraId="1EA06534" w14:textId="71D1B27D" w:rsidR="002555AA" w:rsidRPr="00130451" w:rsidRDefault="002555AA" w:rsidP="00004F27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130451">
              <w:rPr>
                <w:rFonts w:asciiTheme="minorHAnsi" w:eastAsiaTheme="minorHAnsi" w:hAnsiTheme="minorHAnsi" w:cstheme="minorBidi"/>
                <w:iCs w:val="0"/>
                <w:caps w:val="0"/>
              </w:rPr>
              <w:t>- what can we do ourselves</w:t>
            </w:r>
          </w:p>
          <w:p w14:paraId="14B95C53" w14:textId="34B887F0" w:rsidR="002555AA" w:rsidRPr="00130451" w:rsidRDefault="002555AA" w:rsidP="00004F27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130451">
              <w:rPr>
                <w:rFonts w:asciiTheme="minorHAnsi" w:eastAsiaTheme="minorHAnsi" w:hAnsiTheme="minorHAnsi" w:cstheme="minorBidi"/>
                <w:iCs w:val="0"/>
                <w:caps w:val="0"/>
              </w:rPr>
              <w:t>- what can we do with a little support</w:t>
            </w:r>
          </w:p>
          <w:p w14:paraId="2643C8C6" w14:textId="123B1ACF" w:rsidR="002555AA" w:rsidRPr="00130451" w:rsidRDefault="002555AA" w:rsidP="00004F27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130451">
              <w:rPr>
                <w:rFonts w:asciiTheme="minorHAnsi" w:eastAsiaTheme="minorHAnsi" w:hAnsiTheme="minorHAnsi" w:cstheme="minorBidi"/>
                <w:iCs w:val="0"/>
                <w:caps w:val="0"/>
              </w:rPr>
              <w:t>- what do we need someone else to do</w:t>
            </w:r>
          </w:p>
          <w:p w14:paraId="0C68BAB5" w14:textId="7BAC5E41" w:rsidR="002C2CDD" w:rsidRPr="009B1885" w:rsidRDefault="00DA1453" w:rsidP="00004F27">
            <w:pPr>
              <w:pStyle w:val="Heading3"/>
              <w:spacing w:before="0" w:after="0"/>
            </w:pPr>
            <w:r w:rsidRPr="009B1885">
              <w:t>V</w:t>
            </w:r>
            <w:r w:rsidR="00E6002A" w:rsidRPr="009B1885">
              <w:t>ital next steps</w:t>
            </w:r>
            <w:r w:rsidR="0020358F">
              <w:t xml:space="preserve"> &amp; Announcements</w:t>
            </w:r>
          </w:p>
          <w:p w14:paraId="6C3EC8F6" w14:textId="77777777" w:rsidR="005E2219" w:rsidRDefault="00577564" w:rsidP="00577564">
            <w:pPr>
              <w:pStyle w:val="ListParagraph"/>
              <w:numPr>
                <w:ilvl w:val="0"/>
                <w:numId w:val="14"/>
              </w:numPr>
            </w:pPr>
            <w:r>
              <w:t>Confirm next dates for action team meetings</w:t>
            </w:r>
          </w:p>
          <w:p w14:paraId="0A159250" w14:textId="77777777" w:rsidR="00577564" w:rsidRDefault="00577564" w:rsidP="00577564">
            <w:pPr>
              <w:pStyle w:val="ListParagraph"/>
              <w:numPr>
                <w:ilvl w:val="0"/>
                <w:numId w:val="14"/>
              </w:numPr>
            </w:pPr>
            <w:r>
              <w:t>Plan to welcome resident coordinator(s) in June</w:t>
            </w:r>
          </w:p>
          <w:p w14:paraId="6ACCCE50" w14:textId="77777777" w:rsidR="005C274C" w:rsidRDefault="00577564" w:rsidP="005C274C">
            <w:pPr>
              <w:pStyle w:val="ListParagraph"/>
              <w:numPr>
                <w:ilvl w:val="0"/>
                <w:numId w:val="14"/>
              </w:numPr>
            </w:pPr>
            <w:r>
              <w:t>Plan June Event</w:t>
            </w:r>
          </w:p>
          <w:p w14:paraId="5B91A821" w14:textId="6208E467" w:rsidR="00DF5B5C" w:rsidRDefault="008E05EA" w:rsidP="00E15F87">
            <w:pPr>
              <w:pStyle w:val="ListParagraph"/>
              <w:numPr>
                <w:ilvl w:val="0"/>
                <w:numId w:val="14"/>
              </w:numPr>
            </w:pPr>
            <w:r>
              <w:t xml:space="preserve">Decision at Movement Makers - </w:t>
            </w:r>
            <w:r w:rsidR="00E15F87">
              <w:t>4 summer festivals – are we going to be there?</w:t>
            </w:r>
          </w:p>
          <w:p w14:paraId="5DBF5FF1" w14:textId="64D1D4E0" w:rsidR="00DF5B5C" w:rsidRDefault="00DF5B5C" w:rsidP="00DF5B5C">
            <w:pPr>
              <w:pStyle w:val="ListParagraph"/>
              <w:numPr>
                <w:ilvl w:val="0"/>
                <w:numId w:val="14"/>
              </w:numPr>
            </w:pPr>
            <w:r>
              <w:t xml:space="preserve">Community connector hiring – we </w:t>
            </w:r>
            <w:r w:rsidR="00C015B1">
              <w:t>need more people to meet the candidates</w:t>
            </w:r>
            <w:r w:rsidR="004024DA">
              <w:t xml:space="preserve"> and have another step</w:t>
            </w:r>
          </w:p>
          <w:p w14:paraId="124A2D32" w14:textId="77777777" w:rsidR="003F554E" w:rsidRDefault="003F554E" w:rsidP="003F554E">
            <w:pPr>
              <w:pStyle w:val="ListParagraph"/>
            </w:pPr>
          </w:p>
          <w:p w14:paraId="60E09307" w14:textId="5C85279E" w:rsidR="003F554E" w:rsidRDefault="003F554E" w:rsidP="00AC4D9A">
            <w:pPr>
              <w:pStyle w:val="ListParagraph"/>
              <w:numPr>
                <w:ilvl w:val="1"/>
                <w:numId w:val="14"/>
              </w:numPr>
            </w:pPr>
            <w:r>
              <w:t>Group interview – present and engagement day or some other scenario</w:t>
            </w:r>
          </w:p>
          <w:p w14:paraId="28CF7BA3" w14:textId="7DEBE50F" w:rsidR="00DF5B5C" w:rsidRPr="009B1885" w:rsidRDefault="00DF5B5C" w:rsidP="00DF5B5C"/>
        </w:tc>
      </w:tr>
      <w:tr w:rsidR="003F554E" w:rsidRPr="009B1885" w14:paraId="4040A11C" w14:textId="77777777" w:rsidTr="00D510BB">
        <w:tc>
          <w:tcPr>
            <w:tcW w:w="3060" w:type="dxa"/>
            <w:tcMar>
              <w:top w:w="504" w:type="dxa"/>
              <w:right w:w="720" w:type="dxa"/>
            </w:tcMar>
          </w:tcPr>
          <w:p w14:paraId="2862ED26" w14:textId="77777777" w:rsidR="003F554E" w:rsidRDefault="003F554E" w:rsidP="00004F27">
            <w:pPr>
              <w:pStyle w:val="Heading3"/>
              <w:spacing w:before="0" w:after="0"/>
            </w:pPr>
          </w:p>
        </w:tc>
        <w:tc>
          <w:tcPr>
            <w:tcW w:w="7452" w:type="dxa"/>
            <w:tcMar>
              <w:top w:w="504" w:type="dxa"/>
              <w:left w:w="0" w:type="dxa"/>
            </w:tcMar>
          </w:tcPr>
          <w:p w14:paraId="5C8F8C20" w14:textId="77777777" w:rsidR="003F554E" w:rsidRDefault="002827AD" w:rsidP="00004F27">
            <w:pPr>
              <w:pStyle w:val="Heading3"/>
              <w:spacing w:before="0" w:after="0"/>
            </w:pPr>
            <w:r>
              <w:t>placemat was good,</w:t>
            </w:r>
            <w:r w:rsidR="000B4CD5">
              <w:t xml:space="preserve"> very productive</w:t>
            </w:r>
          </w:p>
          <w:p w14:paraId="7630913C" w14:textId="46B505AD" w:rsidR="000B4CD5" w:rsidRDefault="000B4CD5" w:rsidP="00004F27">
            <w:pPr>
              <w:pStyle w:val="Heading3"/>
              <w:spacing w:before="0" w:after="0"/>
            </w:pPr>
            <w:r>
              <w:t>felt lost on norms – took too long</w:t>
            </w:r>
          </w:p>
        </w:tc>
      </w:tr>
    </w:tbl>
    <w:p w14:paraId="78AA4481" w14:textId="67687FD7" w:rsidR="00290AAA" w:rsidRDefault="00290AAA" w:rsidP="00E22E87">
      <w:pPr>
        <w:pStyle w:val="NoSpacing"/>
      </w:pPr>
    </w:p>
    <w:p w14:paraId="2EFD535E" w14:textId="67FBD4AB" w:rsidR="00801EB9" w:rsidRDefault="00801EB9" w:rsidP="00E22E87">
      <w:pPr>
        <w:pStyle w:val="NoSpacing"/>
      </w:pPr>
      <w:r>
        <w:t xml:space="preserve">Upcoming Training </w:t>
      </w:r>
      <w:r w:rsidR="00517D05">
        <w:t>Opportunities – East5ide can support you to attend</w:t>
      </w:r>
      <w:r w:rsidR="004F1EF8">
        <w:t>, let Emily know ASAP</w:t>
      </w:r>
    </w:p>
    <w:p w14:paraId="03E59C5D" w14:textId="0EC92F25" w:rsidR="00801EB9" w:rsidRDefault="00801EB9" w:rsidP="00E22E87">
      <w:pPr>
        <w:pStyle w:val="NoSpacing"/>
      </w:pPr>
    </w:p>
    <w:p w14:paraId="5722659F" w14:textId="0F2D7064" w:rsidR="00801EB9" w:rsidRDefault="00801EB9" w:rsidP="00E22E87">
      <w:pPr>
        <w:pStyle w:val="NoSpacing"/>
      </w:pPr>
      <w:r>
        <w:lastRenderedPageBreak/>
        <w:t>June 6</w:t>
      </w:r>
      <w:r w:rsidR="001728E6">
        <w:t xml:space="preserve"> – Lecture with Angela Glover Blackwell, hosted by The Equity Project, Gates Foundation, and Civic Canopy at </w:t>
      </w:r>
      <w:proofErr w:type="spellStart"/>
      <w:r w:rsidR="001728E6">
        <w:t>RedLine</w:t>
      </w:r>
      <w:proofErr w:type="spellEnd"/>
      <w:r w:rsidR="00517D05">
        <w:t xml:space="preserve"> – all are welcome! Fee likely waived</w:t>
      </w:r>
    </w:p>
    <w:p w14:paraId="26E1A60C" w14:textId="39ABED75" w:rsidR="00801EB9" w:rsidRDefault="00801EB9" w:rsidP="00E22E87">
      <w:pPr>
        <w:pStyle w:val="NoSpacing"/>
      </w:pPr>
    </w:p>
    <w:p w14:paraId="13C165D7" w14:textId="608E3F91" w:rsidR="00801EB9" w:rsidRDefault="00801EB9" w:rsidP="00E22E87">
      <w:pPr>
        <w:pStyle w:val="NoSpacing"/>
      </w:pPr>
      <w:r>
        <w:t>June</w:t>
      </w:r>
      <w:r w:rsidR="002C5E0A">
        <w:t xml:space="preserve"> 19 </w:t>
      </w:r>
      <w:r w:rsidR="00517D05">
        <w:t>–</w:t>
      </w:r>
      <w:r w:rsidR="002C5E0A">
        <w:t xml:space="preserve"> </w:t>
      </w:r>
      <w:r w:rsidR="00517D05">
        <w:t>21, Chicago Illinois – ABCD Institute Training – 3 people (at least 1 is new community connector)</w:t>
      </w:r>
    </w:p>
    <w:p w14:paraId="0D0287AA" w14:textId="351B3038" w:rsidR="00801EB9" w:rsidRDefault="00801EB9" w:rsidP="00E22E87">
      <w:pPr>
        <w:pStyle w:val="NoSpacing"/>
      </w:pPr>
    </w:p>
    <w:p w14:paraId="6F15954E" w14:textId="43FE6FEF" w:rsidR="00801EB9" w:rsidRDefault="00801EB9" w:rsidP="00E22E87">
      <w:pPr>
        <w:pStyle w:val="NoSpacing"/>
      </w:pPr>
      <w:r>
        <w:t>August</w:t>
      </w:r>
      <w:r w:rsidR="00B21508">
        <w:t xml:space="preserve"> 28</w:t>
      </w:r>
      <w:r w:rsidR="001728E6">
        <w:t xml:space="preserve"> – Community Power workshop in Keystone hosted by the Office of Health Equity at CDPHE – hope for 3-8 people</w:t>
      </w:r>
    </w:p>
    <w:p w14:paraId="443B3183" w14:textId="77777777" w:rsidR="001728E6" w:rsidRDefault="001728E6" w:rsidP="00E22E87">
      <w:pPr>
        <w:pStyle w:val="NoSpacing"/>
      </w:pPr>
    </w:p>
    <w:p w14:paraId="4339725B" w14:textId="5FD3B4C1" w:rsidR="00071D64" w:rsidRDefault="00801EB9" w:rsidP="00E22E87">
      <w:pPr>
        <w:pStyle w:val="NoSpacing"/>
      </w:pPr>
      <w:r>
        <w:t xml:space="preserve">August </w:t>
      </w:r>
      <w:r w:rsidR="005213A8">
        <w:t>29 - 31</w:t>
      </w:r>
      <w:r>
        <w:t xml:space="preserve">– Colorado Public Health </w:t>
      </w:r>
      <w:proofErr w:type="gramStart"/>
      <w:r>
        <w:t>In</w:t>
      </w:r>
      <w:proofErr w:type="gramEnd"/>
      <w:r>
        <w:t xml:space="preserve"> the Rockies</w:t>
      </w:r>
      <w:r w:rsidR="00B21508">
        <w:t xml:space="preserve"> in Keystone</w:t>
      </w:r>
      <w:r>
        <w:t xml:space="preserve"> </w:t>
      </w:r>
      <w:r w:rsidR="001728E6">
        <w:t>–</w:t>
      </w:r>
      <w:r>
        <w:t xml:space="preserve"> </w:t>
      </w:r>
      <w:r w:rsidR="001728E6">
        <w:t>3-5 people</w:t>
      </w:r>
    </w:p>
    <w:p w14:paraId="57CA363D" w14:textId="485E638D" w:rsidR="00071D64" w:rsidRDefault="00071D64"/>
    <w:p w14:paraId="42AF72CB" w14:textId="7ACBB36A" w:rsidR="00801EB9" w:rsidRDefault="00801EB9" w:rsidP="00E22E87">
      <w:pPr>
        <w:pStyle w:val="NoSpacing"/>
      </w:pPr>
    </w:p>
    <w:p w14:paraId="73AED88C" w14:textId="517BF15F" w:rsidR="00071D64" w:rsidRPr="004C4EC5" w:rsidRDefault="00071D64" w:rsidP="00E22E87">
      <w:pPr>
        <w:pStyle w:val="NoSpacing"/>
        <w:rPr>
          <w:sz w:val="24"/>
          <w:szCs w:val="24"/>
        </w:rPr>
      </w:pPr>
    </w:p>
    <w:p w14:paraId="1AE7B915" w14:textId="681DFE59" w:rsidR="00071D64" w:rsidRPr="004C4EC5" w:rsidRDefault="00071D64" w:rsidP="00E22E87">
      <w:pPr>
        <w:pStyle w:val="NoSpacing"/>
        <w:rPr>
          <w:sz w:val="24"/>
          <w:szCs w:val="24"/>
        </w:rPr>
      </w:pPr>
      <w:r w:rsidRPr="004C4EC5">
        <w:rPr>
          <w:sz w:val="24"/>
          <w:szCs w:val="24"/>
        </w:rPr>
        <w:t>Stipends</w:t>
      </w:r>
      <w:r w:rsidR="004C4EC5" w:rsidRPr="004C4EC5">
        <w:rPr>
          <w:sz w:val="24"/>
          <w:szCs w:val="24"/>
        </w:rPr>
        <w:t xml:space="preserve"> – fill out your stipend sheet and submit to Emily a</w:t>
      </w:r>
      <w:r w:rsidR="00AC4D9A">
        <w:rPr>
          <w:sz w:val="24"/>
          <w:szCs w:val="24"/>
        </w:rPr>
        <w:t>t</w:t>
      </w:r>
      <w:r w:rsidR="004C4EC5" w:rsidRPr="004C4EC5">
        <w:rPr>
          <w:sz w:val="24"/>
          <w:szCs w:val="24"/>
        </w:rPr>
        <w:t xml:space="preserve"> the end of the meeting, or electronically by Friday May 10.</w:t>
      </w:r>
    </w:p>
    <w:p w14:paraId="241F464E" w14:textId="77777777" w:rsidR="004C4EC5" w:rsidRPr="004C4EC5" w:rsidRDefault="004C4EC5" w:rsidP="00E22E87">
      <w:pPr>
        <w:pStyle w:val="NoSpacing"/>
        <w:rPr>
          <w:sz w:val="24"/>
          <w:szCs w:val="24"/>
        </w:rPr>
      </w:pPr>
    </w:p>
    <w:p w14:paraId="74DCF814" w14:textId="6710C692" w:rsidR="00071D64" w:rsidRPr="004C4EC5" w:rsidRDefault="004C4EC5" w:rsidP="00533EB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4C4EC5">
        <w:rPr>
          <w:sz w:val="24"/>
          <w:szCs w:val="24"/>
        </w:rPr>
        <w:t xml:space="preserve">Eligible </w:t>
      </w:r>
      <w:r w:rsidR="00533EBD" w:rsidRPr="004C4EC5">
        <w:rPr>
          <w:sz w:val="24"/>
          <w:szCs w:val="24"/>
        </w:rPr>
        <w:t xml:space="preserve">Dates </w:t>
      </w:r>
      <w:r w:rsidR="008D64F9" w:rsidRPr="004C4EC5">
        <w:rPr>
          <w:sz w:val="24"/>
          <w:szCs w:val="24"/>
        </w:rPr>
        <w:t>April</w:t>
      </w:r>
      <w:r w:rsidR="00533EBD" w:rsidRPr="004C4EC5">
        <w:rPr>
          <w:sz w:val="24"/>
          <w:szCs w:val="24"/>
        </w:rPr>
        <w:t xml:space="preserve"> 14 – May 8, 2019</w:t>
      </w:r>
    </w:p>
    <w:p w14:paraId="07F6EC03" w14:textId="644A1286" w:rsidR="008D64F9" w:rsidRPr="004C4EC5" w:rsidRDefault="008D64F9" w:rsidP="008D64F9">
      <w:pPr>
        <w:pStyle w:val="NoSpacing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4C4EC5">
        <w:rPr>
          <w:sz w:val="24"/>
          <w:szCs w:val="24"/>
        </w:rPr>
        <w:t>4</w:t>
      </w:r>
      <w:r w:rsidRPr="004C4EC5">
        <w:rPr>
          <w:sz w:val="24"/>
          <w:szCs w:val="24"/>
        </w:rPr>
        <w:t>/24/2019</w:t>
      </w:r>
      <w:r w:rsidRPr="004C4EC5">
        <w:rPr>
          <w:sz w:val="24"/>
          <w:szCs w:val="24"/>
        </w:rPr>
        <w:tab/>
        <w:t xml:space="preserve">2 </w:t>
      </w:r>
      <w:proofErr w:type="spellStart"/>
      <w:r w:rsidRPr="004C4EC5">
        <w:rPr>
          <w:sz w:val="24"/>
          <w:szCs w:val="24"/>
        </w:rPr>
        <w:t>hr</w:t>
      </w:r>
      <w:proofErr w:type="spellEnd"/>
      <w:r w:rsidRPr="004C4EC5">
        <w:rPr>
          <w:sz w:val="24"/>
          <w:szCs w:val="24"/>
        </w:rPr>
        <w:t xml:space="preserve"> </w:t>
      </w:r>
      <w:r w:rsidRPr="004C4EC5">
        <w:rPr>
          <w:sz w:val="24"/>
          <w:szCs w:val="24"/>
        </w:rPr>
        <w:t>movement makers</w:t>
      </w:r>
    </w:p>
    <w:p w14:paraId="26C8EABC" w14:textId="08B587F5" w:rsidR="008D64F9" w:rsidRPr="004C4EC5" w:rsidRDefault="008D64F9" w:rsidP="008D64F9">
      <w:pPr>
        <w:pStyle w:val="NoSpacing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4C4EC5">
        <w:rPr>
          <w:sz w:val="24"/>
          <w:szCs w:val="24"/>
        </w:rPr>
        <w:t>4/24/2019</w:t>
      </w:r>
      <w:r w:rsidRPr="004C4EC5">
        <w:rPr>
          <w:sz w:val="24"/>
          <w:szCs w:val="24"/>
        </w:rPr>
        <w:tab/>
        <w:t xml:space="preserve">2 </w:t>
      </w:r>
      <w:proofErr w:type="spellStart"/>
      <w:proofErr w:type="gramStart"/>
      <w:r w:rsidRPr="004C4EC5">
        <w:rPr>
          <w:sz w:val="24"/>
          <w:szCs w:val="24"/>
        </w:rPr>
        <w:t>hr</w:t>
      </w:r>
      <w:proofErr w:type="spellEnd"/>
      <w:r w:rsidRPr="004C4EC5">
        <w:rPr>
          <w:sz w:val="24"/>
          <w:szCs w:val="24"/>
        </w:rPr>
        <w:t xml:space="preserve">  </w:t>
      </w:r>
      <w:r w:rsidRPr="004C4EC5">
        <w:rPr>
          <w:sz w:val="24"/>
          <w:szCs w:val="24"/>
        </w:rPr>
        <w:t>coordinator</w:t>
      </w:r>
      <w:proofErr w:type="gramEnd"/>
      <w:r w:rsidRPr="004C4EC5">
        <w:rPr>
          <w:sz w:val="24"/>
          <w:szCs w:val="24"/>
        </w:rPr>
        <w:t xml:space="preserve"> review</w:t>
      </w:r>
    </w:p>
    <w:p w14:paraId="04E1F841" w14:textId="372D7D59" w:rsidR="008D64F9" w:rsidRPr="004C4EC5" w:rsidRDefault="008D64F9" w:rsidP="008D64F9">
      <w:pPr>
        <w:pStyle w:val="NoSpacing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4C4EC5">
        <w:rPr>
          <w:sz w:val="24"/>
          <w:szCs w:val="24"/>
        </w:rPr>
        <w:t>4/25/2019</w:t>
      </w:r>
      <w:r w:rsidRPr="004C4EC5">
        <w:rPr>
          <w:sz w:val="24"/>
          <w:szCs w:val="24"/>
        </w:rPr>
        <w:tab/>
        <w:t xml:space="preserve">2 </w:t>
      </w:r>
      <w:proofErr w:type="spellStart"/>
      <w:proofErr w:type="gramStart"/>
      <w:r w:rsidRPr="004C4EC5">
        <w:rPr>
          <w:sz w:val="24"/>
          <w:szCs w:val="24"/>
        </w:rPr>
        <w:t>hr</w:t>
      </w:r>
      <w:proofErr w:type="spellEnd"/>
      <w:r w:rsidRPr="004C4EC5">
        <w:rPr>
          <w:sz w:val="24"/>
          <w:szCs w:val="24"/>
        </w:rPr>
        <w:t xml:space="preserve">  </w:t>
      </w:r>
      <w:r w:rsidRPr="004C4EC5">
        <w:rPr>
          <w:sz w:val="24"/>
          <w:szCs w:val="24"/>
        </w:rPr>
        <w:t>Evaluation</w:t>
      </w:r>
      <w:proofErr w:type="gramEnd"/>
      <w:r w:rsidRPr="004C4EC5">
        <w:rPr>
          <w:sz w:val="24"/>
          <w:szCs w:val="24"/>
        </w:rPr>
        <w:t xml:space="preserve"> meeting</w:t>
      </w:r>
    </w:p>
    <w:p w14:paraId="6BFD93CD" w14:textId="0E3EE295" w:rsidR="008D64F9" w:rsidRPr="004C4EC5" w:rsidRDefault="008D64F9" w:rsidP="008D64F9">
      <w:pPr>
        <w:pStyle w:val="NoSpacing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4C4EC5">
        <w:rPr>
          <w:sz w:val="24"/>
          <w:szCs w:val="24"/>
        </w:rPr>
        <w:t>4/29/2019</w:t>
      </w:r>
      <w:r w:rsidRPr="004C4EC5">
        <w:rPr>
          <w:sz w:val="24"/>
          <w:szCs w:val="24"/>
        </w:rPr>
        <w:tab/>
        <w:t xml:space="preserve">6-8 </w:t>
      </w:r>
      <w:proofErr w:type="gramStart"/>
      <w:r w:rsidRPr="004C4EC5">
        <w:rPr>
          <w:sz w:val="24"/>
          <w:szCs w:val="24"/>
        </w:rPr>
        <w:t>pm</w:t>
      </w:r>
      <w:r w:rsidRPr="004C4EC5">
        <w:rPr>
          <w:sz w:val="24"/>
          <w:szCs w:val="24"/>
        </w:rPr>
        <w:t xml:space="preserve">  </w:t>
      </w:r>
      <w:r w:rsidRPr="004C4EC5">
        <w:rPr>
          <w:sz w:val="24"/>
          <w:szCs w:val="24"/>
        </w:rPr>
        <w:t>Anchor</w:t>
      </w:r>
      <w:proofErr w:type="gramEnd"/>
      <w:r w:rsidRPr="004C4EC5">
        <w:rPr>
          <w:sz w:val="24"/>
          <w:szCs w:val="24"/>
        </w:rPr>
        <w:t xml:space="preserve"> team meeting</w:t>
      </w:r>
    </w:p>
    <w:p w14:paraId="22995160" w14:textId="07DE825C" w:rsidR="008D64F9" w:rsidRPr="004C4EC5" w:rsidRDefault="008D64F9" w:rsidP="008D64F9">
      <w:pPr>
        <w:pStyle w:val="NoSpacing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4C4EC5">
        <w:rPr>
          <w:sz w:val="24"/>
          <w:szCs w:val="24"/>
        </w:rPr>
        <w:t xml:space="preserve">5/8/2019         </w:t>
      </w:r>
      <w:r w:rsidRPr="004C4EC5">
        <w:rPr>
          <w:sz w:val="24"/>
          <w:szCs w:val="24"/>
        </w:rPr>
        <w:t xml:space="preserve">2.5 </w:t>
      </w:r>
      <w:proofErr w:type="spellStart"/>
      <w:proofErr w:type="gramStart"/>
      <w:r w:rsidRPr="004C4EC5">
        <w:rPr>
          <w:sz w:val="24"/>
          <w:szCs w:val="24"/>
        </w:rPr>
        <w:t>hr</w:t>
      </w:r>
      <w:proofErr w:type="spellEnd"/>
      <w:r w:rsidRPr="004C4EC5">
        <w:rPr>
          <w:sz w:val="24"/>
          <w:szCs w:val="24"/>
        </w:rPr>
        <w:t xml:space="preserve">  </w:t>
      </w:r>
      <w:r w:rsidRPr="004C4EC5">
        <w:rPr>
          <w:sz w:val="24"/>
          <w:szCs w:val="24"/>
        </w:rPr>
        <w:t>Eu</w:t>
      </w:r>
      <w:proofErr w:type="gramEnd"/>
      <w:r w:rsidRPr="004C4EC5">
        <w:rPr>
          <w:sz w:val="24"/>
          <w:szCs w:val="24"/>
        </w:rPr>
        <w:t xml:space="preserve"> coordinator interviews</w:t>
      </w:r>
      <w:r w:rsidRPr="004C4EC5">
        <w:rPr>
          <w:sz w:val="24"/>
          <w:szCs w:val="24"/>
        </w:rPr>
        <w:tab/>
      </w:r>
      <w:r w:rsidRPr="004C4EC5">
        <w:rPr>
          <w:sz w:val="24"/>
          <w:szCs w:val="24"/>
        </w:rPr>
        <w:tab/>
      </w:r>
    </w:p>
    <w:p w14:paraId="4AFF1926" w14:textId="77777777" w:rsidR="008D64F9" w:rsidRPr="004C4EC5" w:rsidRDefault="008D64F9" w:rsidP="008D64F9">
      <w:pPr>
        <w:pStyle w:val="NoSpacing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4C4EC5">
        <w:rPr>
          <w:sz w:val="24"/>
          <w:szCs w:val="24"/>
        </w:rPr>
        <w:t>5/8/2019</w:t>
      </w:r>
      <w:r w:rsidRPr="004C4EC5">
        <w:rPr>
          <w:sz w:val="24"/>
          <w:szCs w:val="24"/>
        </w:rPr>
        <w:tab/>
        <w:t xml:space="preserve">2.5 </w:t>
      </w:r>
      <w:proofErr w:type="spellStart"/>
      <w:proofErr w:type="gramStart"/>
      <w:r w:rsidRPr="004C4EC5">
        <w:rPr>
          <w:sz w:val="24"/>
          <w:szCs w:val="24"/>
        </w:rPr>
        <w:t>hr</w:t>
      </w:r>
      <w:proofErr w:type="spellEnd"/>
      <w:r w:rsidRPr="004C4EC5">
        <w:rPr>
          <w:sz w:val="24"/>
          <w:szCs w:val="24"/>
        </w:rPr>
        <w:t xml:space="preserve">  </w:t>
      </w:r>
      <w:r w:rsidRPr="004C4EC5">
        <w:rPr>
          <w:sz w:val="24"/>
          <w:szCs w:val="24"/>
        </w:rPr>
        <w:t>EU</w:t>
      </w:r>
      <w:proofErr w:type="gramEnd"/>
      <w:r w:rsidRPr="004C4EC5">
        <w:rPr>
          <w:sz w:val="24"/>
          <w:szCs w:val="24"/>
        </w:rPr>
        <w:t xml:space="preserve"> community Council meeting</w:t>
      </w:r>
    </w:p>
    <w:p w14:paraId="5B22BB7B" w14:textId="37749495" w:rsidR="00533EBD" w:rsidRPr="004C4EC5" w:rsidRDefault="008D64F9" w:rsidP="008D64F9">
      <w:pPr>
        <w:pStyle w:val="NoSpacing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4C4EC5">
        <w:rPr>
          <w:sz w:val="24"/>
          <w:szCs w:val="24"/>
        </w:rPr>
        <w:t>5/9/2019</w:t>
      </w:r>
      <w:r w:rsidRPr="004C4EC5">
        <w:rPr>
          <w:sz w:val="24"/>
          <w:szCs w:val="24"/>
        </w:rPr>
        <w:tab/>
        <w:t xml:space="preserve">3-430 </w:t>
      </w:r>
      <w:proofErr w:type="gramStart"/>
      <w:r w:rsidRPr="004C4EC5">
        <w:rPr>
          <w:sz w:val="24"/>
          <w:szCs w:val="24"/>
        </w:rPr>
        <w:t>pm  Eu</w:t>
      </w:r>
      <w:proofErr w:type="gramEnd"/>
      <w:r w:rsidRPr="004C4EC5">
        <w:rPr>
          <w:sz w:val="24"/>
          <w:szCs w:val="24"/>
        </w:rPr>
        <w:t xml:space="preserve"> coordinator interviews</w:t>
      </w:r>
      <w:r w:rsidRPr="004C4EC5">
        <w:rPr>
          <w:sz w:val="24"/>
          <w:szCs w:val="24"/>
        </w:rPr>
        <w:tab/>
      </w:r>
    </w:p>
    <w:p w14:paraId="33F801A7" w14:textId="74FD772A" w:rsidR="00533EBD" w:rsidRPr="004C4EC5" w:rsidRDefault="00533EBD" w:rsidP="00533EBD">
      <w:pPr>
        <w:pStyle w:val="NoSpacing"/>
        <w:rPr>
          <w:sz w:val="24"/>
          <w:szCs w:val="24"/>
        </w:rPr>
      </w:pPr>
    </w:p>
    <w:p w14:paraId="3AD16BB6" w14:textId="278F7610" w:rsidR="00533EBD" w:rsidRPr="004C4EC5" w:rsidRDefault="00533EBD" w:rsidP="00533EBD">
      <w:pPr>
        <w:pStyle w:val="NoSpacing"/>
        <w:rPr>
          <w:sz w:val="24"/>
          <w:szCs w:val="24"/>
        </w:rPr>
      </w:pPr>
      <w:r w:rsidRPr="004C4EC5">
        <w:rPr>
          <w:sz w:val="24"/>
          <w:szCs w:val="24"/>
        </w:rPr>
        <w:t>Connect with Emily for questions, or copies of forms</w:t>
      </w:r>
      <w:r w:rsidR="004C4EC5" w:rsidRPr="004C4EC5">
        <w:rPr>
          <w:sz w:val="24"/>
          <w:szCs w:val="24"/>
        </w:rPr>
        <w:t xml:space="preserve"> to verify your time. </w:t>
      </w:r>
    </w:p>
    <w:p w14:paraId="45B11C61" w14:textId="77777777" w:rsidR="004C4EC5" w:rsidRPr="009B1885" w:rsidRDefault="004C4EC5" w:rsidP="00533EBD">
      <w:pPr>
        <w:pStyle w:val="NoSpacing"/>
      </w:pPr>
    </w:p>
    <w:sectPr w:rsidR="004C4EC5" w:rsidRPr="009B1885" w:rsidSect="00614EB9">
      <w:headerReference w:type="default" r:id="rId12"/>
      <w:footerReference w:type="default" r:id="rId13"/>
      <w:footerReference w:type="first" r:id="rId14"/>
      <w:pgSz w:w="12240" w:h="15840"/>
      <w:pgMar w:top="1164" w:right="864" w:bottom="230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064E" w14:textId="77777777" w:rsidR="001F2DA7" w:rsidRDefault="001F2DA7" w:rsidP="00713050">
      <w:pPr>
        <w:spacing w:line="240" w:lineRule="auto"/>
      </w:pPr>
      <w:r>
        <w:separator/>
      </w:r>
    </w:p>
  </w:endnote>
  <w:endnote w:type="continuationSeparator" w:id="0">
    <w:p w14:paraId="5EB05384" w14:textId="77777777" w:rsidR="001F2DA7" w:rsidRDefault="001F2DA7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3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13"/>
      <w:gridCol w:w="2614"/>
      <w:gridCol w:w="2614"/>
      <w:gridCol w:w="2614"/>
    </w:tblGrid>
    <w:tr w:rsidR="005E2219" w14:paraId="10ED129D" w14:textId="77777777" w:rsidTr="00004F27">
      <w:trPr>
        <w:trHeight w:val="638"/>
      </w:trPr>
      <w:tc>
        <w:tcPr>
          <w:tcW w:w="261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52A8BD0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6C9D9F8F" wp14:editId="75FF1C65">
                <wp:extent cx="381000" cy="381000"/>
                <wp:effectExtent l="0" t="0" r="0" b="0"/>
                <wp:docPr id="79" name="Graphic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4287B4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56F13AD0" wp14:editId="7F6A1B98">
                <wp:extent cx="381000" cy="381000"/>
                <wp:effectExtent l="0" t="0" r="0" b="0"/>
                <wp:docPr id="80" name="Graphic 80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5CAF66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24B194D9" wp14:editId="4BA821C6">
                <wp:extent cx="276225" cy="276225"/>
                <wp:effectExtent l="76200" t="76200" r="85725" b="85725"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C1BFEF" w14:textId="77777777" w:rsidR="005E2219" w:rsidRDefault="005E2219" w:rsidP="005E2219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0C2473B6" wp14:editId="6D77CB3B">
                    <wp:simplePos x="0" y="0"/>
                    <wp:positionH relativeFrom="page">
                      <wp:posOffset>-5669280</wp:posOffset>
                    </wp:positionH>
                    <wp:positionV relativeFrom="paragraph">
                      <wp:posOffset>367030</wp:posOffset>
                    </wp:positionV>
                    <wp:extent cx="9267825" cy="133350"/>
                    <wp:effectExtent l="0" t="0" r="9525" b="0"/>
                    <wp:wrapNone/>
                    <wp:docPr id="68" name="Rectangle 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267825" cy="13335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66F99A" id="Rectangle 68" o:spid="_x0000_s1026" style="position:absolute;margin-left:-446.4pt;margin-top:28.9pt;width:729.75pt;height:10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" fillcolor="white [3206]" stroked="f" strokeweight="1pt">
                    <w10:wrap anchorx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7BC8687" wp14:editId="0681B8B2">
                <wp:extent cx="257175" cy="257175"/>
                <wp:effectExtent l="76200" t="76200" r="85725" b="85725"/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2219" w14:paraId="2B0A1D41" w14:textId="77777777" w:rsidTr="00004F27">
      <w:trPr>
        <w:trHeight w:val="476"/>
      </w:trPr>
      <w:tc>
        <w:tcPr>
          <w:tcW w:w="2614" w:type="dxa"/>
          <w:tcMar>
            <w:top w:w="144" w:type="dxa"/>
            <w:left w:w="115" w:type="dxa"/>
            <w:right w:w="115" w:type="dxa"/>
          </w:tcMar>
        </w:tcPr>
        <w:p w14:paraId="71EFBBE4" w14:textId="77777777" w:rsidR="005E2219" w:rsidRPr="00CA3DF1" w:rsidRDefault="001F2DA7" w:rsidP="005E2219">
          <w:pPr>
            <w:pStyle w:val="Footer"/>
          </w:pPr>
          <w:sdt>
            <w:sdtPr>
              <w:alias w:val="Enter email:"/>
              <w:tag w:val="Enter email:"/>
              <w:id w:val="-1957245992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5E2219">
                <w:t>east5ideunified.org</w:t>
              </w:r>
            </w:sdtContent>
          </w:sdt>
        </w:p>
      </w:tc>
      <w:tc>
        <w:tcPr>
          <w:tcW w:w="2614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2138944646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5081623" w14:textId="77777777" w:rsidR="005E2219" w:rsidRPr="00C2098A" w:rsidRDefault="005E2219" w:rsidP="005E2219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14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827975665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245FD60" w14:textId="77777777" w:rsidR="005E2219" w:rsidRPr="00C2098A" w:rsidRDefault="005E2219" w:rsidP="005E2219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14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1003933003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21642B7" w14:textId="77777777" w:rsidR="005E2219" w:rsidRPr="00C2098A" w:rsidRDefault="005E2219" w:rsidP="005E2219">
              <w:pPr>
                <w:pStyle w:val="Footer"/>
              </w:pPr>
              <w:r>
                <w:t>find our network on CivicNetwork.io</w:t>
              </w:r>
            </w:p>
          </w:sdtContent>
        </w:sdt>
      </w:tc>
    </w:tr>
  </w:tbl>
  <w:p w14:paraId="3E1117FD" w14:textId="77777777" w:rsidR="005E2219" w:rsidRDefault="005E2219" w:rsidP="005E2219">
    <w:pPr>
      <w:pStyle w:val="Footer"/>
    </w:pPr>
  </w:p>
  <w:p w14:paraId="30D2196E" w14:textId="77777777" w:rsidR="00C2098A" w:rsidRPr="005E2219" w:rsidRDefault="00C2098A" w:rsidP="005E2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0052BE0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3B1362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9973B5D" wp14:editId="79CD2930">
                <wp:extent cx="381000" cy="381000"/>
                <wp:effectExtent l="0" t="0" r="0" b="0"/>
                <wp:docPr id="83" name="Graphic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6396F4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4EB1FE70" wp14:editId="1D7AED06">
                <wp:extent cx="381000" cy="381000"/>
                <wp:effectExtent l="0" t="0" r="0" b="0"/>
                <wp:docPr id="84" name="Graphic 84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A2EE3F" w14:textId="77777777" w:rsidR="00217980" w:rsidRDefault="005E2219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0FE3CCF5" wp14:editId="313A9B50">
                <wp:extent cx="276225" cy="276225"/>
                <wp:effectExtent l="76200" t="76200" r="85725" b="85725"/>
                <wp:docPr id="85" name="Pictur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9ADE65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0650A67" wp14:editId="2F4CF00E">
                <wp:extent cx="257175" cy="257175"/>
                <wp:effectExtent l="76200" t="76200" r="85725" b="85725"/>
                <wp:docPr id="86" name="Pictur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535F2B9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150FDC5" w14:textId="77777777" w:rsidR="00811117" w:rsidRPr="00CA3DF1" w:rsidRDefault="001F2DA7" w:rsidP="003C5528">
          <w:pPr>
            <w:pStyle w:val="Footer"/>
          </w:pPr>
          <w:sdt>
            <w:sdtPr>
              <w:alias w:val="Enter email:"/>
              <w:tag w:val="Enter email:"/>
              <w:id w:val="-1062174977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9B1885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703207935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B241F46" w14:textId="77777777" w:rsidR="00811117" w:rsidRPr="00C2098A" w:rsidRDefault="009B1885" w:rsidP="00217980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414437775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3D084D3" w14:textId="77777777" w:rsidR="00811117" w:rsidRPr="00C2098A" w:rsidRDefault="005E2219" w:rsidP="00217980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7718524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848140" w14:textId="77777777" w:rsidR="00811117" w:rsidRPr="00C2098A" w:rsidRDefault="005E2219" w:rsidP="00217980">
              <w:pPr>
                <w:pStyle w:val="Footer"/>
              </w:pPr>
              <w:r>
                <w:t>find our network</w:t>
              </w:r>
              <w:r w:rsidR="009B1885">
                <w:t xml:space="preserve"> on CivicNetwork.io</w:t>
              </w:r>
            </w:p>
          </w:sdtContent>
        </w:sdt>
      </w:tc>
    </w:tr>
  </w:tbl>
  <w:p w14:paraId="05195586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2E0E" w14:textId="77777777" w:rsidR="001F2DA7" w:rsidRDefault="001F2DA7" w:rsidP="00713050">
      <w:pPr>
        <w:spacing w:line="240" w:lineRule="auto"/>
      </w:pPr>
      <w:r>
        <w:separator/>
      </w:r>
    </w:p>
  </w:footnote>
  <w:footnote w:type="continuationSeparator" w:id="0">
    <w:p w14:paraId="5A405B96" w14:textId="77777777" w:rsidR="001F2DA7" w:rsidRDefault="001F2DA7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6" w:type="pct"/>
      <w:tblInd w:w="-8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4128"/>
      <w:gridCol w:w="7343"/>
    </w:tblGrid>
    <w:tr w:rsidR="005E2219" w:rsidRPr="009B1885" w14:paraId="37C6606B" w14:textId="77777777" w:rsidTr="00004F27">
      <w:trPr>
        <w:trHeight w:hRule="exact" w:val="1896"/>
      </w:trPr>
      <w:tc>
        <w:tcPr>
          <w:tcW w:w="4128" w:type="dxa"/>
          <w:tcMar>
            <w:top w:w="821" w:type="dxa"/>
            <w:right w:w="720" w:type="dxa"/>
          </w:tcMar>
        </w:tcPr>
        <w:p w14:paraId="0412B1EC" w14:textId="77777777" w:rsidR="001A5CA9" w:rsidRPr="009B1885" w:rsidRDefault="005E2219" w:rsidP="001A5CA9">
          <w:pPr>
            <w:pStyle w:val="Initials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7F009C01" wp14:editId="6B99EF2D">
                <wp:simplePos x="0" y="0"/>
                <wp:positionH relativeFrom="column">
                  <wp:posOffset>287867</wp:posOffset>
                </wp:positionH>
                <wp:positionV relativeFrom="paragraph">
                  <wp:posOffset>-195878</wp:posOffset>
                </wp:positionV>
                <wp:extent cx="1413933" cy="877614"/>
                <wp:effectExtent l="0" t="0" r="0" b="0"/>
                <wp:wrapNone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EAST5IDE-UNIFIED-I-UNIDO-Bilingual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263" cy="879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DCD" w:rsidRPr="009B1885"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25EC8F8" wp14:editId="5E71D59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-497840</wp:posOffset>
                    </wp:positionV>
                    <wp:extent cx="7230110" cy="1557655"/>
                    <wp:effectExtent l="0" t="0" r="8890" b="4445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30110" cy="155765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AAF9E6" id="Group 3" o:spid="_x0000_s1026" alt="Title: Continuation page header graphic" style="position:absolute;margin-left:0;margin-top:-39.2pt;width:569.3pt;height:122.65pt;z-index:-251657216;mso-position-vertical-relative:page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472c4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472c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Enter initials:"/>
              <w:tag w:val="Enter initials:"/>
              <w:id w:val="166536575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A1453" w:rsidRPr="009B1885">
                <w:rPr>
                  <w:color w:val="FFFFFF" w:themeColor="background1"/>
                </w:rPr>
                <w:t>eu</w:t>
              </w:r>
            </w:sdtContent>
          </w:sdt>
        </w:p>
      </w:tc>
      <w:tc>
        <w:tcPr>
          <w:tcW w:w="7343" w:type="dxa"/>
          <w:tcMar>
            <w:top w:w="821" w:type="dxa"/>
            <w:left w:w="0" w:type="dxa"/>
          </w:tcMar>
        </w:tcPr>
        <w:tbl>
          <w:tblPr>
            <w:tblStyle w:val="TableGrid"/>
            <w:tblW w:w="7180" w:type="dxa"/>
            <w:tblInd w:w="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7180"/>
          </w:tblGrid>
          <w:tr w:rsidR="009B1885" w:rsidRPr="009B1885" w14:paraId="4F8B9A14" w14:textId="77777777" w:rsidTr="00004F27">
            <w:trPr>
              <w:trHeight w:hRule="exact" w:val="1075"/>
            </w:trPr>
            <w:tc>
              <w:tcPr>
                <w:tcW w:w="7180" w:type="dxa"/>
                <w:vAlign w:val="center"/>
              </w:tcPr>
              <w:p w14:paraId="5C4063FB" w14:textId="3983C37E" w:rsidR="001A5CA9" w:rsidRPr="00050560" w:rsidRDefault="001F2DA7" w:rsidP="001A5CA9">
                <w:pPr>
                  <w:pStyle w:val="Heading1"/>
                  <w:outlineLvl w:val="0"/>
                  <w:rPr>
                    <w:color w:val="FFFFFF" w:themeColor="background1"/>
                    <w:sz w:val="44"/>
                    <w:szCs w:val="44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your name:"/>
                    <w:tag w:val="Enter your name:"/>
                    <w:id w:val="-732389887"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>
                    <w:rPr>
                      <w:sz w:val="44"/>
                      <w:szCs w:val="44"/>
                    </w:rPr>
                  </w:sdtEndPr>
                  <w:sdtContent>
                    <w:r w:rsidR="00050560" w:rsidRPr="00050560">
                      <w:rPr>
                        <w:color w:val="FFFFFF" w:themeColor="background1"/>
                        <w:sz w:val="44"/>
                        <w:szCs w:val="44"/>
                      </w:rPr>
                      <w:t>Community Council meeting</w:t>
                    </w:r>
                  </w:sdtContent>
                </w:sdt>
              </w:p>
              <w:p w14:paraId="2D4873B4" w14:textId="372B9F62" w:rsidR="001A5CA9" w:rsidRPr="009B1885" w:rsidRDefault="001F2DA7" w:rsidP="001A5CA9">
                <w:pPr>
                  <w:pStyle w:val="Heading2"/>
                  <w:outlineLvl w:val="1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Profession or Industry:"/>
                    <w:tag w:val="Enter Profession or Industry:"/>
                    <w:id w:val="-1335217479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F05C95">
                      <w:rPr>
                        <w:color w:val="FFFFFF" w:themeColor="background1"/>
                      </w:rPr>
                      <w:t>05/08/2019</w:t>
                    </w:r>
                  </w:sdtContent>
                </w:sdt>
                <w:r w:rsidR="00E12C60" w:rsidRPr="009B1885">
                  <w:rPr>
                    <w:color w:val="FFFFFF" w:themeColor="background1"/>
                  </w:rPr>
                  <w:t xml:space="preserve">| </w:t>
                </w:r>
                <w:sdt>
                  <w:sdtPr>
                    <w:rPr>
                      <w:color w:val="FFFFFF" w:themeColor="background1"/>
                    </w:rPr>
                    <w:alias w:val="Link to other online properties:"/>
                    <w:tag w:val="Link to other online properties:"/>
                    <w:id w:val="694895228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04F27">
                      <w:rPr>
                        <w:color w:val="FFFFFF" w:themeColor="background1"/>
                      </w:rPr>
                      <w:t>5:30 – 7:30 pm</w:t>
                    </w:r>
                    <w:r w:rsidR="00004F27">
                      <w:rPr>
                        <w:color w:val="FFFFFF" w:themeColor="background1"/>
                      </w:rPr>
                      <w:br/>
                      <w:t>3532 N Franklin Street, Green Room, Denver, CO 80205</w:t>
                    </w:r>
                  </w:sdtContent>
                </w:sdt>
              </w:p>
            </w:tc>
          </w:tr>
        </w:tbl>
        <w:p w14:paraId="39A2DB5D" w14:textId="77777777" w:rsidR="001A5CA9" w:rsidRPr="009B1885" w:rsidRDefault="001A5CA9" w:rsidP="001A5CA9">
          <w:pPr>
            <w:rPr>
              <w:color w:val="FFFFFF" w:themeColor="background1"/>
            </w:rPr>
          </w:pPr>
        </w:p>
      </w:tc>
    </w:tr>
  </w:tbl>
  <w:p w14:paraId="506DB659" w14:textId="77777777" w:rsidR="00217980" w:rsidRPr="009B1885" w:rsidRDefault="00217980" w:rsidP="001A5CA9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2CBD"/>
    <w:multiLevelType w:val="hybridMultilevel"/>
    <w:tmpl w:val="325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15843"/>
    <w:multiLevelType w:val="hybridMultilevel"/>
    <w:tmpl w:val="75C8DCE2"/>
    <w:lvl w:ilvl="0" w:tplc="D8888D9E">
      <w:start w:val="1"/>
      <w:numFmt w:val="bullet"/>
      <w:lvlText w:val="-"/>
      <w:lvlJc w:val="left"/>
      <w:pPr>
        <w:ind w:left="36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7660C9"/>
    <w:multiLevelType w:val="hybridMultilevel"/>
    <w:tmpl w:val="8C4CC80A"/>
    <w:lvl w:ilvl="0" w:tplc="0326460C">
      <w:numFmt w:val="bullet"/>
      <w:lvlText w:val="-"/>
      <w:lvlJc w:val="left"/>
      <w:pPr>
        <w:ind w:left="360" w:hanging="360"/>
      </w:pPr>
      <w:rPr>
        <w:rFonts w:ascii="Rockwell" w:eastAsiaTheme="minorHAnsi" w:hAnsi="Rockwel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24A93"/>
    <w:multiLevelType w:val="hybridMultilevel"/>
    <w:tmpl w:val="3A6C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96026"/>
    <w:multiLevelType w:val="hybridMultilevel"/>
    <w:tmpl w:val="AC1C6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D"/>
    <w:rsid w:val="00003E38"/>
    <w:rsid w:val="00004F27"/>
    <w:rsid w:val="000153BD"/>
    <w:rsid w:val="0004040A"/>
    <w:rsid w:val="00050560"/>
    <w:rsid w:val="00060337"/>
    <w:rsid w:val="00071D64"/>
    <w:rsid w:val="000753EA"/>
    <w:rsid w:val="000900B3"/>
    <w:rsid w:val="00091382"/>
    <w:rsid w:val="0009395F"/>
    <w:rsid w:val="000A07DA"/>
    <w:rsid w:val="000A2BFA"/>
    <w:rsid w:val="000B0619"/>
    <w:rsid w:val="000B4CD5"/>
    <w:rsid w:val="000B61CA"/>
    <w:rsid w:val="000C4073"/>
    <w:rsid w:val="000E3565"/>
    <w:rsid w:val="000E5FDA"/>
    <w:rsid w:val="000F7610"/>
    <w:rsid w:val="00114ED7"/>
    <w:rsid w:val="00130451"/>
    <w:rsid w:val="00140B0E"/>
    <w:rsid w:val="00141C47"/>
    <w:rsid w:val="001728E6"/>
    <w:rsid w:val="00173C50"/>
    <w:rsid w:val="001A5CA9"/>
    <w:rsid w:val="001B2AC1"/>
    <w:rsid w:val="001B403A"/>
    <w:rsid w:val="001F0E4A"/>
    <w:rsid w:val="001F2DA7"/>
    <w:rsid w:val="001F4583"/>
    <w:rsid w:val="001F7080"/>
    <w:rsid w:val="0020358F"/>
    <w:rsid w:val="002059AB"/>
    <w:rsid w:val="00217980"/>
    <w:rsid w:val="00224FAB"/>
    <w:rsid w:val="00251D19"/>
    <w:rsid w:val="002555AA"/>
    <w:rsid w:val="00261648"/>
    <w:rsid w:val="00261EDD"/>
    <w:rsid w:val="00271662"/>
    <w:rsid w:val="00271E4A"/>
    <w:rsid w:val="0027404F"/>
    <w:rsid w:val="002827AD"/>
    <w:rsid w:val="00290AAA"/>
    <w:rsid w:val="00293B83"/>
    <w:rsid w:val="002B091C"/>
    <w:rsid w:val="002B52F6"/>
    <w:rsid w:val="002C2CDD"/>
    <w:rsid w:val="002C5E0A"/>
    <w:rsid w:val="002D45C6"/>
    <w:rsid w:val="002E152A"/>
    <w:rsid w:val="002E7954"/>
    <w:rsid w:val="002F03FA"/>
    <w:rsid w:val="002F360B"/>
    <w:rsid w:val="00304011"/>
    <w:rsid w:val="00313E86"/>
    <w:rsid w:val="00317B7A"/>
    <w:rsid w:val="00324FF2"/>
    <w:rsid w:val="00333CD3"/>
    <w:rsid w:val="003349AA"/>
    <w:rsid w:val="00340365"/>
    <w:rsid w:val="00342B64"/>
    <w:rsid w:val="00364079"/>
    <w:rsid w:val="00364C60"/>
    <w:rsid w:val="00366F9C"/>
    <w:rsid w:val="003817A2"/>
    <w:rsid w:val="0039712A"/>
    <w:rsid w:val="003B3D76"/>
    <w:rsid w:val="003B5C46"/>
    <w:rsid w:val="003B66FA"/>
    <w:rsid w:val="003C5528"/>
    <w:rsid w:val="003D03E5"/>
    <w:rsid w:val="003D3B4C"/>
    <w:rsid w:val="003E1517"/>
    <w:rsid w:val="003F554E"/>
    <w:rsid w:val="003F5660"/>
    <w:rsid w:val="004024DA"/>
    <w:rsid w:val="004077FB"/>
    <w:rsid w:val="004244FF"/>
    <w:rsid w:val="00424DD9"/>
    <w:rsid w:val="004270DF"/>
    <w:rsid w:val="004368EC"/>
    <w:rsid w:val="00444A09"/>
    <w:rsid w:val="0046104A"/>
    <w:rsid w:val="004717C5"/>
    <w:rsid w:val="004A24CC"/>
    <w:rsid w:val="004C0B3B"/>
    <w:rsid w:val="004C4EC5"/>
    <w:rsid w:val="004D51BE"/>
    <w:rsid w:val="004E67BA"/>
    <w:rsid w:val="004F1EF8"/>
    <w:rsid w:val="00516194"/>
    <w:rsid w:val="00517D05"/>
    <w:rsid w:val="005213A8"/>
    <w:rsid w:val="00523479"/>
    <w:rsid w:val="00530420"/>
    <w:rsid w:val="00533EBD"/>
    <w:rsid w:val="00543DB7"/>
    <w:rsid w:val="005729B0"/>
    <w:rsid w:val="00577564"/>
    <w:rsid w:val="00594152"/>
    <w:rsid w:val="005C24A2"/>
    <w:rsid w:val="005C274C"/>
    <w:rsid w:val="005C5788"/>
    <w:rsid w:val="005E2219"/>
    <w:rsid w:val="005F0D7F"/>
    <w:rsid w:val="00614EB9"/>
    <w:rsid w:val="00617EE6"/>
    <w:rsid w:val="00640975"/>
    <w:rsid w:val="00641630"/>
    <w:rsid w:val="00642076"/>
    <w:rsid w:val="00684488"/>
    <w:rsid w:val="006A3CE7"/>
    <w:rsid w:val="006A7746"/>
    <w:rsid w:val="006C4C50"/>
    <w:rsid w:val="006D4AE9"/>
    <w:rsid w:val="006D76B1"/>
    <w:rsid w:val="006F5B65"/>
    <w:rsid w:val="00713050"/>
    <w:rsid w:val="00714735"/>
    <w:rsid w:val="00730DDF"/>
    <w:rsid w:val="00731D2F"/>
    <w:rsid w:val="00741125"/>
    <w:rsid w:val="00746F7F"/>
    <w:rsid w:val="0074758C"/>
    <w:rsid w:val="007569C1"/>
    <w:rsid w:val="00763832"/>
    <w:rsid w:val="007D2696"/>
    <w:rsid w:val="007D2FD2"/>
    <w:rsid w:val="007D3451"/>
    <w:rsid w:val="007F0515"/>
    <w:rsid w:val="008009F2"/>
    <w:rsid w:val="00801EB9"/>
    <w:rsid w:val="00811117"/>
    <w:rsid w:val="00823C54"/>
    <w:rsid w:val="00841146"/>
    <w:rsid w:val="0088504C"/>
    <w:rsid w:val="0089382B"/>
    <w:rsid w:val="008A16CA"/>
    <w:rsid w:val="008A1907"/>
    <w:rsid w:val="008C31B0"/>
    <w:rsid w:val="008C6BCA"/>
    <w:rsid w:val="008C7B50"/>
    <w:rsid w:val="008D64F9"/>
    <w:rsid w:val="008E05EA"/>
    <w:rsid w:val="008E4B30"/>
    <w:rsid w:val="00906BEE"/>
    <w:rsid w:val="00913274"/>
    <w:rsid w:val="009243E7"/>
    <w:rsid w:val="00941C4D"/>
    <w:rsid w:val="00956C03"/>
    <w:rsid w:val="00977562"/>
    <w:rsid w:val="00985D58"/>
    <w:rsid w:val="009A108D"/>
    <w:rsid w:val="009B1885"/>
    <w:rsid w:val="009B3C40"/>
    <w:rsid w:val="009B4822"/>
    <w:rsid w:val="009F745B"/>
    <w:rsid w:val="00A236ED"/>
    <w:rsid w:val="00A374D6"/>
    <w:rsid w:val="00A42540"/>
    <w:rsid w:val="00A50939"/>
    <w:rsid w:val="00A648AB"/>
    <w:rsid w:val="00A83413"/>
    <w:rsid w:val="00AA6A40"/>
    <w:rsid w:val="00AA75F6"/>
    <w:rsid w:val="00AB743D"/>
    <w:rsid w:val="00AC2A6E"/>
    <w:rsid w:val="00AC4D9A"/>
    <w:rsid w:val="00AD00FD"/>
    <w:rsid w:val="00AF0A8E"/>
    <w:rsid w:val="00B079E8"/>
    <w:rsid w:val="00B21508"/>
    <w:rsid w:val="00B335CC"/>
    <w:rsid w:val="00B44B91"/>
    <w:rsid w:val="00B5664D"/>
    <w:rsid w:val="00B94207"/>
    <w:rsid w:val="00BA0745"/>
    <w:rsid w:val="00BA5B40"/>
    <w:rsid w:val="00BC1049"/>
    <w:rsid w:val="00BC4B2A"/>
    <w:rsid w:val="00BD0206"/>
    <w:rsid w:val="00C015B1"/>
    <w:rsid w:val="00C2098A"/>
    <w:rsid w:val="00C374BD"/>
    <w:rsid w:val="00C5444A"/>
    <w:rsid w:val="00C612DA"/>
    <w:rsid w:val="00C72414"/>
    <w:rsid w:val="00C7741E"/>
    <w:rsid w:val="00C875AB"/>
    <w:rsid w:val="00C95591"/>
    <w:rsid w:val="00C955F9"/>
    <w:rsid w:val="00CA3DF1"/>
    <w:rsid w:val="00CA431B"/>
    <w:rsid w:val="00CA4581"/>
    <w:rsid w:val="00CE0E2E"/>
    <w:rsid w:val="00CE18D5"/>
    <w:rsid w:val="00D04109"/>
    <w:rsid w:val="00D510BB"/>
    <w:rsid w:val="00D53B13"/>
    <w:rsid w:val="00D5452E"/>
    <w:rsid w:val="00D609F5"/>
    <w:rsid w:val="00D70033"/>
    <w:rsid w:val="00D97A41"/>
    <w:rsid w:val="00DA1453"/>
    <w:rsid w:val="00DB630C"/>
    <w:rsid w:val="00DB6A02"/>
    <w:rsid w:val="00DC17F3"/>
    <w:rsid w:val="00DD3CF6"/>
    <w:rsid w:val="00DD6416"/>
    <w:rsid w:val="00DF4E0A"/>
    <w:rsid w:val="00DF5B5C"/>
    <w:rsid w:val="00E02DCD"/>
    <w:rsid w:val="00E12C60"/>
    <w:rsid w:val="00E15F7D"/>
    <w:rsid w:val="00E15F87"/>
    <w:rsid w:val="00E22E87"/>
    <w:rsid w:val="00E3759C"/>
    <w:rsid w:val="00E57630"/>
    <w:rsid w:val="00E6002A"/>
    <w:rsid w:val="00E729C1"/>
    <w:rsid w:val="00E72DBC"/>
    <w:rsid w:val="00E86C2B"/>
    <w:rsid w:val="00EB2D52"/>
    <w:rsid w:val="00EC4322"/>
    <w:rsid w:val="00EE2B97"/>
    <w:rsid w:val="00EF7CC9"/>
    <w:rsid w:val="00F05C95"/>
    <w:rsid w:val="00F207C0"/>
    <w:rsid w:val="00F20AE5"/>
    <w:rsid w:val="00F24542"/>
    <w:rsid w:val="00F372C5"/>
    <w:rsid w:val="00F46EA9"/>
    <w:rsid w:val="00F47E97"/>
    <w:rsid w:val="00F62F4F"/>
    <w:rsid w:val="00F6325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76B3"/>
  <w15:chartTrackingRefBased/>
  <w15:docId w15:val="{C4CCD03C-261D-474B-B20E-A88E308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FFFFF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</w:rPr>
      <w:tblPr/>
      <w:tcPr>
        <w:shd w:val="clear" w:color="auto" w:fill="F9C3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</w:rPr>
      <w:tblPr/>
      <w:tcPr>
        <w:shd w:val="clear" w:color="auto" w:fill="FCDC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</w:rPr>
      <w:tblPr/>
      <w:tcPr>
        <w:shd w:val="clear" w:color="auto" w:fill="FCD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4" w:themeFillShade="CC"/>
      </w:tcPr>
    </w:tblStylePr>
    <w:tblStylePr w:type="lastRow">
      <w:rPr>
        <w:b/>
        <w:bCs/>
        <w:color w:val="F48B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6" w:themeFillShade="CC"/>
      </w:tcPr>
    </w:tblStylePr>
    <w:tblStylePr w:type="lastRow">
      <w:rPr>
        <w:b/>
        <w:bCs/>
        <w:color w:val="F48B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12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1212" w:themeColor="accent2" w:themeShade="99"/>
          <w:insideV w:val="nil"/>
        </w:tcBorders>
        <w:shd w:val="clear" w:color="auto" w:fill="BE12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212" w:themeFill="accent2" w:themeFillShade="99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8B5B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4" w:themeShade="99"/>
          <w:insideV w:val="nil"/>
        </w:tcBorders>
        <w:shd w:val="clear" w:color="auto" w:fill="B768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4" w:themeFillShade="99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3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6" w:themeShade="99"/>
          <w:insideV w:val="nil"/>
        </w:tcBorders>
        <w:shd w:val="clear" w:color="auto" w:fill="B768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6" w:themeFillShade="99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3A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F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A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E64D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C3C3" w:themeColor="accent2" w:themeTint="66"/>
        <w:left w:val="single" w:sz="4" w:space="0" w:color="F9C3C3" w:themeColor="accent2" w:themeTint="66"/>
        <w:bottom w:val="single" w:sz="4" w:space="0" w:color="F9C3C3" w:themeColor="accent2" w:themeTint="66"/>
        <w:right w:val="single" w:sz="4" w:space="0" w:color="F9C3C3" w:themeColor="accent2" w:themeTint="66"/>
        <w:insideH w:val="single" w:sz="4" w:space="0" w:color="F9C3C3" w:themeColor="accent2" w:themeTint="66"/>
        <w:insideV w:val="single" w:sz="4" w:space="0" w:color="F9C3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4" w:themeTint="66"/>
        <w:left w:val="single" w:sz="4" w:space="0" w:color="FCDCB3" w:themeColor="accent4" w:themeTint="66"/>
        <w:bottom w:val="single" w:sz="4" w:space="0" w:color="FCDCB3" w:themeColor="accent4" w:themeTint="66"/>
        <w:right w:val="single" w:sz="4" w:space="0" w:color="FCDCB3" w:themeColor="accent4" w:themeTint="66"/>
        <w:insideH w:val="single" w:sz="4" w:space="0" w:color="FCDCB3" w:themeColor="accent4" w:themeTint="66"/>
        <w:insideV w:val="single" w:sz="4" w:space="0" w:color="FCDC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6" w:themeTint="66"/>
        <w:left w:val="single" w:sz="4" w:space="0" w:color="FCDCB3" w:themeColor="accent6" w:themeTint="66"/>
        <w:bottom w:val="single" w:sz="4" w:space="0" w:color="FCDCB3" w:themeColor="accent6" w:themeTint="66"/>
        <w:right w:val="single" w:sz="4" w:space="0" w:color="FCDCB3" w:themeColor="accent6" w:themeTint="66"/>
        <w:insideH w:val="single" w:sz="4" w:space="0" w:color="FCDCB3" w:themeColor="accent6" w:themeTint="66"/>
        <w:insideV w:val="single" w:sz="4" w:space="0" w:color="FCD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6A6A6" w:themeColor="accent2" w:themeTint="99"/>
        <w:bottom w:val="single" w:sz="2" w:space="0" w:color="F6A6A6" w:themeColor="accent2" w:themeTint="99"/>
        <w:insideH w:val="single" w:sz="2" w:space="0" w:color="F6A6A6" w:themeColor="accent2" w:themeTint="99"/>
        <w:insideV w:val="single" w:sz="2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6A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4" w:themeTint="99"/>
        <w:bottom w:val="single" w:sz="2" w:space="0" w:color="FBCA8D" w:themeColor="accent4" w:themeTint="99"/>
        <w:insideH w:val="single" w:sz="2" w:space="0" w:color="FBCA8D" w:themeColor="accent4" w:themeTint="99"/>
        <w:insideV w:val="single" w:sz="2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6" w:themeTint="99"/>
        <w:bottom w:val="single" w:sz="2" w:space="0" w:color="FBCA8D" w:themeColor="accent6" w:themeTint="99"/>
        <w:insideH w:val="single" w:sz="2" w:space="0" w:color="FBCA8D" w:themeColor="accent6" w:themeTint="99"/>
        <w:insideV w:val="single" w:sz="2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9C3C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C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097A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2F549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1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  <w:shd w:val="clear" w:color="auto" w:fill="FBDADA" w:themeFill="accent2" w:themeFillTint="3F"/>
      </w:tcPr>
    </w:tblStylePr>
    <w:tblStylePr w:type="band2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1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  <w:shd w:val="clear" w:color="auto" w:fill="FDE9D0" w:themeFill="accent4" w:themeFillTint="3F"/>
      </w:tcPr>
    </w:tblStylePr>
    <w:tblStylePr w:type="band2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1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  <w:shd w:val="clear" w:color="auto" w:fill="FDE9D0" w:themeFill="accent6" w:themeFillTint="3F"/>
      </w:tcPr>
    </w:tblStylePr>
    <w:tblStylePr w:type="band2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bottom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bottom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bottom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B6C" w:themeColor="accent2"/>
          <w:right w:val="single" w:sz="4" w:space="0" w:color="F16B6C" w:themeColor="accent2"/>
        </w:tcBorders>
      </w:tcPr>
    </w:tblStylePr>
    <w:tblStylePr w:type="band1Horz">
      <w:tblPr/>
      <w:tcPr>
        <w:tcBorders>
          <w:top w:val="single" w:sz="4" w:space="0" w:color="F16B6C" w:themeColor="accent2"/>
          <w:bottom w:val="single" w:sz="4" w:space="0" w:color="F16B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B6C" w:themeColor="accent2"/>
          <w:left w:val="nil"/>
        </w:tcBorders>
      </w:tcPr>
    </w:tblStylePr>
    <w:tblStylePr w:type="swCell">
      <w:tblPr/>
      <w:tcPr>
        <w:tcBorders>
          <w:top w:val="double" w:sz="4" w:space="0" w:color="F16B6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4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4"/>
          <w:right w:val="single" w:sz="4" w:space="0" w:color="F9A943" w:themeColor="accent4"/>
        </w:tcBorders>
      </w:tcPr>
    </w:tblStylePr>
    <w:tblStylePr w:type="band1Horz">
      <w:tblPr/>
      <w:tcPr>
        <w:tcBorders>
          <w:top w:val="single" w:sz="4" w:space="0" w:color="F9A943" w:themeColor="accent4"/>
          <w:bottom w:val="single" w:sz="4" w:space="0" w:color="F9A94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4"/>
          <w:left w:val="nil"/>
        </w:tcBorders>
      </w:tcPr>
    </w:tblStylePr>
    <w:tblStylePr w:type="swCell">
      <w:tblPr/>
      <w:tcPr>
        <w:tcBorders>
          <w:top w:val="double" w:sz="4" w:space="0" w:color="F9A94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6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6"/>
          <w:right w:val="single" w:sz="4" w:space="0" w:color="F9A943" w:themeColor="accent6"/>
        </w:tcBorders>
      </w:tcPr>
    </w:tblStylePr>
    <w:tblStylePr w:type="band1Horz">
      <w:tblPr/>
      <w:tcPr>
        <w:tcBorders>
          <w:top w:val="single" w:sz="4" w:space="0" w:color="F9A943" w:themeColor="accent6"/>
          <w:bottom w:val="single" w:sz="4" w:space="0" w:color="F9A9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6"/>
          <w:left w:val="nil"/>
        </w:tcBorders>
      </w:tcPr>
    </w:tblStylePr>
    <w:tblStylePr w:type="swCell">
      <w:tblPr/>
      <w:tcPr>
        <w:tcBorders>
          <w:top w:val="double" w:sz="4" w:space="0" w:color="F9A94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B6C" w:themeColor="accent2"/>
        <w:left w:val="single" w:sz="24" w:space="0" w:color="F16B6C" w:themeColor="accent2"/>
        <w:bottom w:val="single" w:sz="24" w:space="0" w:color="F16B6C" w:themeColor="accent2"/>
        <w:right w:val="single" w:sz="24" w:space="0" w:color="F16B6C" w:themeColor="accent2"/>
      </w:tblBorders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4"/>
        <w:left w:val="single" w:sz="24" w:space="0" w:color="F9A943" w:themeColor="accent4"/>
        <w:bottom w:val="single" w:sz="24" w:space="0" w:color="F9A943" w:themeColor="accent4"/>
        <w:right w:val="single" w:sz="24" w:space="0" w:color="F9A943" w:themeColor="accent4"/>
      </w:tblBorders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6"/>
        <w:left w:val="single" w:sz="24" w:space="0" w:color="F9A943" w:themeColor="accent6"/>
        <w:bottom w:val="single" w:sz="24" w:space="0" w:color="F9A943" w:themeColor="accent6"/>
        <w:right w:val="single" w:sz="24" w:space="0" w:color="F9A943" w:themeColor="accent6"/>
      </w:tblBorders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16B6C" w:themeColor="accent2"/>
        <w:bottom w:val="single" w:sz="4" w:space="0" w:color="F16B6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6B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9A943" w:themeColor="accent4"/>
        <w:bottom w:val="single" w:sz="4" w:space="0" w:color="F9A94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9A943" w:themeColor="accent6"/>
        <w:bottom w:val="single" w:sz="4" w:space="0" w:color="F9A9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B6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B6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B6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B6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  <w:insideV w:val="single" w:sz="8" w:space="0" w:color="F48F90" w:themeColor="accent2" w:themeTint="BF"/>
      </w:tblBorders>
    </w:tblPr>
    <w:tcPr>
      <w:shd w:val="clear" w:color="auto" w:fill="FBDA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F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  <w:insideV w:val="single" w:sz="8" w:space="0" w:color="FABE72" w:themeColor="accent4" w:themeTint="BF"/>
      </w:tblBorders>
    </w:tblPr>
    <w:tcPr>
      <w:shd w:val="clear" w:color="auto" w:fill="FDE9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  <w:insideV w:val="single" w:sz="8" w:space="0" w:color="FABE72" w:themeColor="accent6" w:themeTint="BF"/>
      </w:tblBorders>
    </w:tblPr>
    <w:tcPr>
      <w:shd w:val="clear" w:color="auto" w:fill="FDE9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cPr>
      <w:shd w:val="clear" w:color="auto" w:fill="FBDA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1" w:themeFill="accent2" w:themeFillTint="33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tcBorders>
          <w:insideH w:val="single" w:sz="6" w:space="0" w:color="F16B6C" w:themeColor="accent2"/>
          <w:insideV w:val="single" w:sz="6" w:space="0" w:color="F16B6C" w:themeColor="accent2"/>
        </w:tcBorders>
        <w:shd w:val="clear" w:color="auto" w:fill="F8B5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cPr>
      <w:shd w:val="clear" w:color="auto" w:fill="FDE9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4" w:themeFillTint="33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tcBorders>
          <w:insideH w:val="single" w:sz="6" w:space="0" w:color="F9A943" w:themeColor="accent4"/>
          <w:insideV w:val="single" w:sz="6" w:space="0" w:color="F9A943" w:themeColor="accent4"/>
        </w:tcBorders>
        <w:shd w:val="clear" w:color="auto" w:fill="FCD3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cPr>
      <w:shd w:val="clear" w:color="auto" w:fill="FDE9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6" w:themeFillTint="33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tcBorders>
          <w:insideH w:val="single" w:sz="6" w:space="0" w:color="F9A943" w:themeColor="accent6"/>
          <w:insideV w:val="single" w:sz="6" w:space="0" w:color="F9A943" w:themeColor="accent6"/>
        </w:tcBorders>
        <w:shd w:val="clear" w:color="auto" w:fill="FCD3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A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5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5B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B6C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shd w:val="clear" w:color="auto" w:fill="FBDAD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shd w:val="clear" w:color="auto" w:fill="FDE9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shd w:val="clear" w:color="auto" w:fill="FDE9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B6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B6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A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A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civiccanopy.sharepoint.com/Capacity%20Building/East5ide%20Unified%202018/Outreach%20&amp;%20Communication/EU%20Retreat%20Debrief%20Template.dotx" TargetMode="External"/></Relationships>
</file>

<file path=word/theme/theme1.xml><?xml version="1.0" encoding="utf-8"?>
<a:theme xmlns:a="http://schemas.openxmlformats.org/drawingml/2006/main" name="Office Theme">
  <a:themeElements>
    <a:clrScheme name="East5ide">
      <a:dk1>
        <a:sysClr val="windowText" lastClr="000000"/>
      </a:dk1>
      <a:lt1>
        <a:sysClr val="window" lastClr="FFFFFF"/>
      </a:lt1>
      <a:dk2>
        <a:srgbClr val="FFFFFF"/>
      </a:dk2>
      <a:lt2>
        <a:srgbClr val="BA9D79"/>
      </a:lt2>
      <a:accent1>
        <a:srgbClr val="4472C4"/>
      </a:accent1>
      <a:accent2>
        <a:srgbClr val="F16B6C"/>
      </a:accent2>
      <a:accent3>
        <a:srgbClr val="FFFFFF"/>
      </a:accent3>
      <a:accent4>
        <a:srgbClr val="F9A943"/>
      </a:accent4>
      <a:accent5>
        <a:srgbClr val="FFFFFF"/>
      </a:accent5>
      <a:accent6>
        <a:srgbClr val="F9A943"/>
      </a:accent6>
      <a:hlink>
        <a:srgbClr val="0097A7"/>
      </a:hlink>
      <a:folHlink>
        <a:srgbClr val="E64D2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3532 franklin street
suite H</CompanyAddress>
  <CompanyPhone>east5ideunified</CompanyPhone>
  <CompanyFax>find our network on CivicNetwork.io</CompanyFax>
  <CompanyEmail>east5ideunified.org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b6be8019e01ec632b3bbfc4852ce3c88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28752fb7ae064a7f6149bdcea8f95189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V634YEW6DXCK-954087554-23937</_dlc_DocId>
    <_dlc_DocIdUrl xmlns="0e5ea4b3-e6a5-4854-b8c8-91e7a5b68632">
      <Url>https://theciviccanopy.sharepoint.com/_layouts/15/DocIdRedir.aspx?ID=V634YEW6DXCK-954087554-23937</Url>
      <Description>V634YEW6DXCK-954087554-23937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033917-FE2D-497D-AC12-2A4F957FA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6DE2D-CC6D-4245-AA7D-B045DAD6C4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C987DF-2100-48D8-B6B7-28C283EF0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95E3B2-39F6-4170-9DE2-3D879EA12F8A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EU%20Retreat%20Debrief%20Template</Template>
  <TotalTime>656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05/08/2019</dc:subject>
  <dc:creator>Emily Holcomb</dc:creator>
  <cp:keywords/>
  <dc:description>5:30 – 7:30 pm
3532 N Franklin Street, Green Room, Denver, CO 80205</dc:description>
  <cp:lastModifiedBy>Emily Holcomb</cp:lastModifiedBy>
  <cp:revision>116</cp:revision>
  <cp:lastPrinted>2019-05-08T22:33:00Z</cp:lastPrinted>
  <dcterms:created xsi:type="dcterms:W3CDTF">2019-01-07T17:25:00Z</dcterms:created>
  <dcterms:modified xsi:type="dcterms:W3CDTF">2019-05-10T16:09:00Z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3d9c53ea-1c3d-4415-9df0-8f0d7de6c2c4</vt:lpwstr>
  </property>
</Properties>
</file>