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5CF1" w14:textId="5EB4B5B0" w:rsidR="352D7963" w:rsidRPr="00817B95" w:rsidRDefault="352D7963" w:rsidP="00817B9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817B95">
        <w:rPr>
          <w:rFonts w:ascii="Calibri" w:eastAsia="Calibri" w:hAnsi="Calibri" w:cs="Calibri"/>
          <w:b/>
          <w:bCs/>
          <w:sz w:val="24"/>
          <w:szCs w:val="24"/>
        </w:rPr>
        <w:t>East5ide Unified Strategy Meeting</w:t>
      </w:r>
    </w:p>
    <w:p w14:paraId="56FC548A" w14:textId="7392C7EE" w:rsidR="352D7963" w:rsidRPr="00817B95" w:rsidRDefault="352D7963" w:rsidP="00817B9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B95">
        <w:rPr>
          <w:rFonts w:ascii="Calibri" w:eastAsia="Calibri" w:hAnsi="Calibri" w:cs="Calibri"/>
          <w:sz w:val="24"/>
          <w:szCs w:val="24"/>
        </w:rPr>
        <w:t>Date: July 10, 2018 4:00 – 6:00 pm</w:t>
      </w:r>
    </w:p>
    <w:p w14:paraId="2FB6E820" w14:textId="3331C32F" w:rsidR="352D7963" w:rsidRPr="00817B95" w:rsidRDefault="352D7963" w:rsidP="00817B9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B95">
        <w:rPr>
          <w:rFonts w:ascii="Calibri" w:eastAsia="Calibri" w:hAnsi="Calibri" w:cs="Calibri"/>
          <w:sz w:val="24"/>
          <w:szCs w:val="24"/>
        </w:rPr>
        <w:t>Location: DECC Conference Room, 3532 Franklin Street</w:t>
      </w:r>
    </w:p>
    <w:p w14:paraId="0DF53A6E" w14:textId="124D2241" w:rsidR="352D7963" w:rsidRPr="00817B95" w:rsidRDefault="352D7963" w:rsidP="00817B9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B95">
        <w:rPr>
          <w:rFonts w:ascii="Calibri" w:eastAsia="Calibri" w:hAnsi="Calibri" w:cs="Calibri"/>
          <w:b/>
          <w:bCs/>
          <w:sz w:val="24"/>
          <w:szCs w:val="24"/>
        </w:rPr>
        <w:t>Meeting Objectives:</w:t>
      </w:r>
    </w:p>
    <w:p w14:paraId="3D46F8B5" w14:textId="218969F9" w:rsidR="352D7963" w:rsidRPr="00817B95" w:rsidRDefault="352D7963" w:rsidP="00817B9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00817B95">
        <w:rPr>
          <w:rFonts w:ascii="Calibri" w:eastAsia="Calibri" w:hAnsi="Calibri" w:cs="Calibri"/>
          <w:sz w:val="24"/>
          <w:szCs w:val="24"/>
        </w:rPr>
        <w:t xml:space="preserve">Refresh ourselves on the purpose and outcomes of this series of community strategy sessions </w:t>
      </w:r>
    </w:p>
    <w:p w14:paraId="009C230D" w14:textId="71CD14BA" w:rsidR="352D7963" w:rsidRPr="00817B95" w:rsidRDefault="352D7963" w:rsidP="00817B9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00817B95">
        <w:rPr>
          <w:rFonts w:ascii="Calibri" w:eastAsia="Calibri" w:hAnsi="Calibri" w:cs="Calibri"/>
          <w:sz w:val="24"/>
          <w:szCs w:val="24"/>
        </w:rPr>
        <w:t xml:space="preserve">Understand Civic Network as a resource for East5ide </w:t>
      </w:r>
      <w:proofErr w:type="spellStart"/>
      <w:r w:rsidRPr="00817B95">
        <w:rPr>
          <w:rFonts w:ascii="Calibri" w:eastAsia="Calibri" w:hAnsi="Calibri" w:cs="Calibri"/>
          <w:sz w:val="24"/>
          <w:szCs w:val="24"/>
        </w:rPr>
        <w:t>Unified|Unido</w:t>
      </w:r>
      <w:proofErr w:type="spellEnd"/>
      <w:r w:rsidRPr="00817B95">
        <w:rPr>
          <w:rFonts w:ascii="Calibri" w:eastAsia="Calibri" w:hAnsi="Calibri" w:cs="Calibri"/>
          <w:sz w:val="24"/>
          <w:szCs w:val="24"/>
        </w:rPr>
        <w:t xml:space="preserve"> and the data dashboard repository</w:t>
      </w:r>
    </w:p>
    <w:p w14:paraId="02794BCC" w14:textId="47079D6D" w:rsidR="352D7963" w:rsidRPr="00817B95" w:rsidRDefault="352D7963" w:rsidP="00817B9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00817B95">
        <w:rPr>
          <w:rFonts w:ascii="Calibri" w:eastAsia="Calibri" w:hAnsi="Calibri" w:cs="Calibri"/>
          <w:sz w:val="24"/>
          <w:szCs w:val="24"/>
        </w:rPr>
        <w:t xml:space="preserve">Review the draft elements for the data dashboard </w:t>
      </w:r>
    </w:p>
    <w:p w14:paraId="1D903833" w14:textId="37854795" w:rsidR="352D7963" w:rsidRPr="00742747" w:rsidRDefault="352D7963" w:rsidP="00817B9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00817B95">
        <w:rPr>
          <w:rFonts w:ascii="Calibri" w:eastAsia="Calibri" w:hAnsi="Calibri" w:cs="Calibri"/>
          <w:sz w:val="24"/>
          <w:szCs w:val="24"/>
        </w:rPr>
        <w:t xml:space="preserve">Begin to identify the routines and supports needed to use East5ide </w:t>
      </w:r>
      <w:proofErr w:type="spellStart"/>
      <w:r w:rsidRPr="00817B95">
        <w:rPr>
          <w:rFonts w:ascii="Calibri" w:eastAsia="Calibri" w:hAnsi="Calibri" w:cs="Calibri"/>
          <w:sz w:val="24"/>
          <w:szCs w:val="24"/>
        </w:rPr>
        <w:t>Unified|Unido’s</w:t>
      </w:r>
      <w:proofErr w:type="spellEnd"/>
      <w:r w:rsidRPr="00817B95">
        <w:rPr>
          <w:rFonts w:ascii="Calibri" w:eastAsia="Calibri" w:hAnsi="Calibri" w:cs="Calibri"/>
          <w:sz w:val="24"/>
          <w:szCs w:val="24"/>
        </w:rPr>
        <w:t xml:space="preserve"> data dashboard over time</w:t>
      </w:r>
    </w:p>
    <w:p w14:paraId="16E9662C" w14:textId="77777777" w:rsidR="00742747" w:rsidRPr="00817B95" w:rsidRDefault="00742747" w:rsidP="00742747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8640"/>
      </w:tblGrid>
      <w:tr w:rsidR="009D5B17" w:rsidRPr="009D5B17" w14:paraId="20232AAF" w14:textId="77777777" w:rsidTr="00145D83">
        <w:tc>
          <w:tcPr>
            <w:tcW w:w="7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CE3C6" w14:textId="6F9E8CE0" w:rsidR="009D5B17" w:rsidRPr="009D5B17" w:rsidRDefault="009D5B17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4:00 – 4:15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pm 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D344C" w14:textId="77777777" w:rsidR="009D5B17" w:rsidRDefault="009D5B17" w:rsidP="00A338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Attendees have opportunity to know who is there and purpose of today’s meeting </w:t>
            </w:r>
          </w:p>
          <w:p w14:paraId="2F80ED89" w14:textId="5846BA18" w:rsidR="00F964AF" w:rsidRDefault="00F964AF" w:rsidP="00A338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Jodi Hardin, Chuck Ault,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Gerie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Grimes, </w:t>
            </w:r>
            <w:r w:rsidR="008B484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Anna L’Huillier, Hanna Nichols, Emily Holcomb, Lynn Vander</w:t>
            </w:r>
            <w:r w:rsidR="00CE6EEE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W</w:t>
            </w:r>
            <w:r w:rsidR="008B484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i</w:t>
            </w:r>
            <w:r w:rsidR="00CE6EEE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e</w:t>
            </w:r>
            <w:r w:rsidR="008B484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len, Wivine </w:t>
            </w:r>
            <w:proofErr w:type="spellStart"/>
            <w:r w:rsidR="008B484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Ngongo</w:t>
            </w:r>
            <w:proofErr w:type="spellEnd"/>
            <w:r w:rsidR="008B484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</w:t>
            </w:r>
            <w:r w:rsidR="00F85E30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Katherine Plog Martin</w:t>
            </w:r>
            <w:r w:rsidR="0030012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e</w:t>
            </w:r>
            <w:r w:rsidR="00E11CA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z</w:t>
            </w:r>
            <w:r w:rsidR="00F85E30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</w:t>
            </w:r>
            <w:r w:rsidR="001E33C6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Peter </w:t>
            </w:r>
            <w:r w:rsidR="001E43A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Eckart </w:t>
            </w:r>
            <w:r w:rsidR="001E33C6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DASH</w:t>
            </w:r>
            <w:r w:rsidR="00F85E30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Jane Walsh</w:t>
            </w:r>
            <w:r w:rsidR="000F774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Kellie Teter, Karla Loaiza, </w:t>
            </w:r>
            <w:r w:rsidR="00E11CA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Jason Vitello, Caila Aube, Benzel Jimerson </w:t>
            </w:r>
          </w:p>
          <w:p w14:paraId="3F0AE5EA" w14:textId="3D35DA87" w:rsidR="005E29BF" w:rsidRPr="009D5B17" w:rsidRDefault="005E29BF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</w:tc>
      </w:tr>
      <w:tr w:rsidR="009D5B17" w:rsidRPr="009D5B17" w14:paraId="117F56FE" w14:textId="77777777" w:rsidTr="00145D83">
        <w:tc>
          <w:tcPr>
            <w:tcW w:w="7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94BE7" w14:textId="308F6FE7" w:rsidR="009D5B17" w:rsidRPr="009D5B17" w:rsidRDefault="009D5B17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4:15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- </w:t>
            </w: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4:30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pm 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11A87" w14:textId="77777777" w:rsidR="004C2EE8" w:rsidRDefault="009D5B17" w:rsidP="00A338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Civic Network Introduction </w:t>
            </w:r>
          </w:p>
          <w:p w14:paraId="097BD088" w14:textId="1D207841" w:rsidR="00B502ED" w:rsidRPr="004C2EE8" w:rsidRDefault="00B502ED" w:rsidP="00A3380F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4C2EE8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Emily </w:t>
            </w:r>
            <w:r w:rsidR="000D5B5F" w:rsidRPr="004C2EE8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shared details on Civic Network, how we will be using it, ways to use it, and that she is available to support folks getting on to Civic Network. </w:t>
            </w:r>
          </w:p>
          <w:p w14:paraId="4B51859B" w14:textId="14E85CD9" w:rsidR="000D5B5F" w:rsidRPr="00B502ED" w:rsidRDefault="000D5B5F" w:rsidP="00A3380F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Join Link: </w:t>
            </w:r>
            <w:hyperlink r:id="rId9" w:history="1">
              <w:r w:rsidRPr="00C90787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eastAsia="zh-CN"/>
                </w:rPr>
                <w:t>http://www.civicnetwork.io/node/136/join?code=1481736353-136</w:t>
              </w:r>
            </w:hyperlink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D5B17" w:rsidRPr="009D5B17" w14:paraId="207A1A07" w14:textId="77777777" w:rsidTr="00145D83">
        <w:tc>
          <w:tcPr>
            <w:tcW w:w="7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8FB4E" w14:textId="561CCEC2" w:rsidR="009D5B17" w:rsidRPr="009D5B17" w:rsidRDefault="009D5B17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4:30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- </w:t>
            </w: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4:50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pm 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DBF8B" w14:textId="776E758D" w:rsidR="009D5B17" w:rsidRPr="009D5B17" w:rsidRDefault="009D5B17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Confirming </w:t>
            </w:r>
            <w:r w:rsidR="00ED0A66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Decisions – all confirmed</w:t>
            </w:r>
          </w:p>
        </w:tc>
      </w:tr>
      <w:tr w:rsidR="009D5B17" w:rsidRPr="009D5B17" w14:paraId="14D783B2" w14:textId="77777777" w:rsidTr="00145D83">
        <w:trPr>
          <w:trHeight w:val="600"/>
        </w:trPr>
        <w:tc>
          <w:tcPr>
            <w:tcW w:w="7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52FE" w14:textId="2A34DA38" w:rsidR="009D5B17" w:rsidRPr="009D5B17" w:rsidRDefault="009D5B17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4:50 – 5:30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pm 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79B65" w14:textId="77777777" w:rsidR="009D5B17" w:rsidRDefault="009D5B17" w:rsidP="00A338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Honing in on Headline </w:t>
            </w:r>
            <w:proofErr w:type="gramStart"/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Indicators </w:t>
            </w:r>
            <w:r w:rsidR="000222B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="000222B5">
              <w:rPr>
                <w:rFonts w:ascii="Calibri" w:eastAsia="Times New Roman" w:hAnsi="Calibri" w:cs="Calibri"/>
                <w:lang w:eastAsia="zh-CN"/>
              </w:rPr>
              <w:t>-</w:t>
            </w:r>
            <w:proofErr w:type="gramEnd"/>
            <w:r w:rsidR="000222B5">
              <w:rPr>
                <w:rFonts w:ascii="Calibri" w:eastAsia="Times New Roman" w:hAnsi="Calibri" w:cs="Calibri"/>
                <w:lang w:eastAsia="zh-CN"/>
              </w:rPr>
              <w:t xml:space="preserve"> started with 60-70 last time, want to get to a few</w:t>
            </w:r>
          </w:p>
          <w:p w14:paraId="03B96B16" w14:textId="77777777" w:rsidR="00C7171A" w:rsidRDefault="00C7171A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Results updated, indicators </w:t>
            </w:r>
            <w:r w:rsidR="009D273A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condensed and reflective of multifaceted issues below- to be as achievable and comprehensive as possible</w:t>
            </w:r>
          </w:p>
          <w:p w14:paraId="7AA6412D" w14:textId="77777777" w:rsidR="00152AE6" w:rsidRDefault="00152AE6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Questions: </w:t>
            </w:r>
          </w:p>
          <w:p w14:paraId="6E2F2CD5" w14:textId="77777777" w:rsidR="00081D87" w:rsidRDefault="00152AE6" w:rsidP="00A3380F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Term “Caregiver” – define caregivers, </w:t>
            </w:r>
            <w:r w:rsidR="00CB5E28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educator place, </w:t>
            </w:r>
            <w:proofErr w:type="spellStart"/>
            <w:r w:rsidR="00CB5E28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etc</w:t>
            </w:r>
            <w:proofErr w:type="spellEnd"/>
          </w:p>
          <w:p w14:paraId="4F0E10D0" w14:textId="12F4F2EC" w:rsidR="007E341B" w:rsidRDefault="007E341B" w:rsidP="00A3380F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81D8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Post its in “story” focused on individual metrics for families to tell a story. </w:t>
            </w:r>
            <w:r w:rsidR="00081D87" w:rsidRPr="00081D8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Orange large</w:t>
            </w:r>
            <w:r w:rsidR="00081D8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indicators are collected more on a community/policy </w:t>
            </w:r>
            <w:r w:rsidR="00DE723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level,</w:t>
            </w:r>
            <w:r w:rsidR="00081D8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yet we could </w:t>
            </w:r>
            <w:r w:rsidR="00DE723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self-collect</w:t>
            </w:r>
            <w:r w:rsidR="00FF75D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if able</w:t>
            </w:r>
          </w:p>
          <w:p w14:paraId="1F13603C" w14:textId="77777777" w:rsidR="00DE7230" w:rsidRDefault="00DE7230" w:rsidP="00A3380F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Where is the data on fathers/men/male engagement? It is lacking, we could disaggregate some of the indicators we have to tell this story</w:t>
            </w:r>
          </w:p>
          <w:p w14:paraId="098D8297" w14:textId="46DAAC28" w:rsidR="00456CD4" w:rsidRPr="00081D87" w:rsidRDefault="00456CD4" w:rsidP="00A3380F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There will always be a story behind the data – there we can wrap in nuances (like male engagement, specific 80205 examples)</w:t>
            </w:r>
          </w:p>
        </w:tc>
      </w:tr>
      <w:tr w:rsidR="009D5B17" w:rsidRPr="009D5B17" w14:paraId="1D4FEE78" w14:textId="77777777" w:rsidTr="00145D83">
        <w:tc>
          <w:tcPr>
            <w:tcW w:w="7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3F6EB" w14:textId="6047DB33" w:rsidR="009D5B17" w:rsidRPr="009D5B17" w:rsidRDefault="009D5B17" w:rsidP="00A3380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5:30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- </w:t>
            </w: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5:50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pm 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9FD10" w14:textId="77777777" w:rsidR="009D5B17" w:rsidRDefault="009D5B17" w:rsidP="00A338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D5B1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Routines and Supports </w:t>
            </w:r>
          </w:p>
          <w:p w14:paraId="5C087009" w14:textId="77777777" w:rsidR="0041385D" w:rsidRDefault="00142691" w:rsidP="00E85A6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E85A61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How do you see the data dashboard, once final, being a tool that is useful going forward for the CDPHE grant and beyond</w:t>
            </w:r>
            <w:r w:rsidR="00E85A61" w:rsidRPr="00E85A61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?</w:t>
            </w:r>
          </w:p>
          <w:p w14:paraId="0457D3FE" w14:textId="77777777" w:rsidR="00E85A61" w:rsidRDefault="00E15D99" w:rsidP="00E85A61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lastRenderedPageBreak/>
              <w:t>These are neighborhoods that experience so much that are often covered up by gentrification issues (data looks like all are reading every week – but for legacy residents that is not true, it is true for newcomers)</w:t>
            </w:r>
          </w:p>
          <w:p w14:paraId="3BBCEA59" w14:textId="77777777" w:rsidR="00E15D99" w:rsidRDefault="00504784" w:rsidP="00E85A61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How can we use the data to be entry points for the community – starting places to be able to communicate with linear thinkers and</w:t>
            </w:r>
            <w:r w:rsidR="00F27BF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link to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community</w:t>
            </w:r>
          </w:p>
          <w:p w14:paraId="574F1681" w14:textId="77777777" w:rsidR="00B85AC9" w:rsidRDefault="00B85AC9" w:rsidP="00B85AC9">
            <w:pPr>
              <w:pStyle w:val="ListParagraph"/>
              <w:numPr>
                <w:ilvl w:val="1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indicators can be a rallying cry – river analogy</w:t>
            </w:r>
            <w:r w:rsidR="00EA67F5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(here are the banks of the river, part of a larger body of water)</w:t>
            </w:r>
          </w:p>
          <w:p w14:paraId="251C0DE3" w14:textId="77777777" w:rsidR="00EA67F5" w:rsidRDefault="00EA67F5" w:rsidP="00EA67F5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be intentional when we don’t follow the guidelines/banks of river – intentionally taking on community driven strategic work, identify gaps, introduce new important indicators</w:t>
            </w:r>
          </w:p>
          <w:p w14:paraId="47C3AF9C" w14:textId="77777777" w:rsidR="00EA67F5" w:rsidRDefault="00EA67F5" w:rsidP="00EA67F5">
            <w:pPr>
              <w:pStyle w:val="ListParagraph"/>
              <w:numPr>
                <w:ilvl w:val="1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over 3 years, opportunities across the community will arise to</w:t>
            </w:r>
            <w:r w:rsidR="00B11C6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inspire the work.</w:t>
            </w:r>
          </w:p>
          <w:p w14:paraId="11141E4B" w14:textId="77777777" w:rsidR="00B11C6B" w:rsidRDefault="00B11C6B" w:rsidP="00B11C6B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Use data to create inside of systems – inspire them to start gathering real data (here is a real community need for you to track on!)</w:t>
            </w:r>
          </w:p>
          <w:p w14:paraId="2C70F1FC" w14:textId="77777777" w:rsidR="00C94EE9" w:rsidRDefault="00C94EE9" w:rsidP="00C94EE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4E11AF0C" w14:textId="77777777" w:rsidR="00C94EE9" w:rsidRDefault="00C94EE9" w:rsidP="00C94EE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Routines – Implications for Council Routines</w:t>
            </w:r>
          </w:p>
          <w:p w14:paraId="71B49071" w14:textId="77777777" w:rsidR="00C94EE9" w:rsidRDefault="00C94EE9" w:rsidP="00C94EE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Indicator </w:t>
            </w:r>
            <w:r w:rsidR="003F6D46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Honing – Energy Identification</w:t>
            </w:r>
          </w:p>
          <w:p w14:paraId="668F6C03" w14:textId="057D7445" w:rsidR="003F6D46" w:rsidRDefault="00A177F0" w:rsidP="003F6D46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#/% of policies that impact east </w:t>
            </w:r>
            <w:r w:rsidR="00AD5C2F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D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enver have been applied or filtered through a family child lens – curious about the “lens” – it needs more specificity. What is the current lens now, what is being worked on, what do we need to progress?</w:t>
            </w:r>
          </w:p>
          <w:p w14:paraId="02C3DF45" w14:textId="29CB9E1D" w:rsidR="00A177F0" w:rsidRDefault="00A177F0" w:rsidP="00A177F0">
            <w:pPr>
              <w:pStyle w:val="ListParagraph"/>
              <w:numPr>
                <w:ilvl w:val="1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What is family friendly at a community level</w:t>
            </w:r>
          </w:p>
          <w:p w14:paraId="1F1176D0" w14:textId="2184472D" w:rsidR="00066D70" w:rsidRPr="00515171" w:rsidRDefault="005D0CEF" w:rsidP="00515171">
            <w:pPr>
              <w:pStyle w:val="ListParagraph"/>
              <w:numPr>
                <w:ilvl w:val="1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Fits well with current grant – don’t want to take it away just needs more specificity </w:t>
            </w:r>
          </w:p>
          <w:p w14:paraId="3F593A95" w14:textId="1E6E1021" w:rsidR="00A177F0" w:rsidRDefault="00105A5B" w:rsidP="00A177F0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% of families with young children who can affor</w:t>
            </w:r>
            <w:r w:rsidR="004B562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d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to live in east Denver</w:t>
            </w:r>
          </w:p>
          <w:p w14:paraId="29EED1FA" w14:textId="77777777" w:rsidR="00105A5B" w:rsidRDefault="00105A5B" w:rsidP="00105A5B">
            <w:pPr>
              <w:pStyle w:val="ListParagraph"/>
              <w:numPr>
                <w:ilvl w:val="1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Create 80205</w:t>
            </w:r>
            <w:r w:rsidR="004B562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specificity/nuance – frame it around flight from </w:t>
            </w:r>
            <w:r w:rsidR="004B562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80205</w:t>
            </w:r>
          </w:p>
          <w:p w14:paraId="64B44C25" w14:textId="1CAA83C2" w:rsidR="004B562B" w:rsidRDefault="005A5048" w:rsidP="004B562B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Get reframed - </w:t>
            </w:r>
            <w:r w:rsidR="004B562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Expulsion rate from early learning from birth to 8</w:t>
            </w:r>
          </w:p>
          <w:p w14:paraId="37952EA0" w14:textId="77777777" w:rsidR="004B562B" w:rsidRDefault="008F4B9B" w:rsidP="004B562B">
            <w:pPr>
              <w:pStyle w:val="ListParagraph"/>
              <w:numPr>
                <w:ilvl w:val="1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Intersection of health/mental health/early childhood</w:t>
            </w:r>
            <w:r w:rsidR="00C7458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</w:t>
            </w:r>
            <w:r w:rsidR="00C74582" w:rsidRPr="00C7458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sym w:font="Wingdings" w:char="F0E0"/>
            </w:r>
            <w:r w:rsidR="00C7458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prison pipeline starts early</w:t>
            </w:r>
            <w:r w:rsidR="0015362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 If we are tracking this, we are affecting the outcomes</w:t>
            </w:r>
          </w:p>
          <w:p w14:paraId="6A93CC7F" w14:textId="101E7DBE" w:rsidR="0015362E" w:rsidRDefault="0015362E" w:rsidP="0015362E">
            <w:pPr>
              <w:pStyle w:val="ListParagraph"/>
              <w:numPr>
                <w:ilvl w:val="2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This explanation is the cause of the red dot </w:t>
            </w:r>
            <w:r w:rsidRPr="0015362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sym w:font="Wingdings" w:char="F0E0"/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look at a positive input measure (what prosocial measures are we giving children?) the indicator as is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i</w:t>
            </w:r>
            <w:r w:rsidR="0009440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s</w:t>
            </w:r>
            <w:proofErr w:type="spellEnd"/>
            <w:r w:rsidR="0009440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more about the child behavior</w:t>
            </w:r>
            <w:r w:rsidR="00202398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/system failure and</w:t>
            </w:r>
            <w:r w:rsidR="0009440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deficit based, and not impacting the system or positive work </w:t>
            </w:r>
          </w:p>
          <w:p w14:paraId="24ABE9AB" w14:textId="77777777" w:rsidR="00094400" w:rsidRDefault="00094400" w:rsidP="0015362E">
            <w:pPr>
              <w:pStyle w:val="ListParagraph"/>
              <w:numPr>
                <w:ilvl w:val="2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  <w:t>Indicator itself is problematic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</w:t>
            </w:r>
            <w:r w:rsidR="009E3089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– SIM data</w:t>
            </w:r>
          </w:p>
          <w:p w14:paraId="376D4743" w14:textId="00B6E8F1" w:rsidR="009E3089" w:rsidRPr="009E3089" w:rsidRDefault="009E3089" w:rsidP="00515171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  <w:t>Need a different Mental Health indicator for young children</w:t>
            </w:r>
          </w:p>
          <w:p w14:paraId="74406B1B" w14:textId="77777777" w:rsidR="009E3089" w:rsidRDefault="00202398" w:rsidP="00202398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What about access to food as a health indicator?</w:t>
            </w:r>
          </w:p>
          <w:p w14:paraId="351E5E08" w14:textId="77777777" w:rsidR="005B4F48" w:rsidRDefault="005B4F48" w:rsidP="00202398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Align grade level indicators to 3</w:t>
            </w:r>
            <w:r w:rsidRPr="005B4F48"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zh-CN"/>
              </w:rPr>
              <w:t>rd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grade (road to reading work)</w:t>
            </w:r>
          </w:p>
          <w:p w14:paraId="555F1BA2" w14:textId="2F3A0F9A" w:rsidR="005B4F48" w:rsidRDefault="005B4F48" w:rsidP="00202398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% families attend teacher family conferences – this is too finite. Expand this to be more </w:t>
            </w:r>
            <w:r w:rsidR="0036404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all-encompassing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, multiple entry points</w:t>
            </w:r>
          </w:p>
          <w:p w14:paraId="5C5A1074" w14:textId="6405FBE1" w:rsidR="0036404B" w:rsidRDefault="0036404B" w:rsidP="0036404B">
            <w:pPr>
              <w:pStyle w:val="ListParagraph"/>
              <w:numPr>
                <w:ilvl w:val="1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Access school data on family engagement</w:t>
            </w:r>
            <w:r w:rsidR="001D7C2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– SPF</w:t>
            </w:r>
          </w:p>
          <w:p w14:paraId="158CF2F9" w14:textId="77777777" w:rsidR="001D7C22" w:rsidRDefault="001D7C22" w:rsidP="0036404B">
            <w:pPr>
              <w:pStyle w:val="ListParagraph"/>
              <w:numPr>
                <w:ilvl w:val="1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Make it part of the story</w:t>
            </w:r>
          </w:p>
          <w:p w14:paraId="406988B9" w14:textId="283220E8" w:rsidR="001D7C22" w:rsidRDefault="001D7C22" w:rsidP="001D7C2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</w:t>
            </w:r>
            <w:r w:rsidR="001A1F1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% trust all/most neighbors – doesn’t feel aligned with supported/connected</w:t>
            </w:r>
          </w:p>
          <w:p w14:paraId="2F30D909" w14:textId="61ED6CDF" w:rsidR="001A1F12" w:rsidRDefault="001A1F12" w:rsidP="001D7C2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%</w:t>
            </w:r>
            <w:r w:rsidR="005A5048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can connect with supports – doesn’t feel aligned with supported/connected</w:t>
            </w:r>
          </w:p>
          <w:p w14:paraId="6C767F2E" w14:textId="741F2BBD" w:rsidR="003519AE" w:rsidRPr="003519AE" w:rsidRDefault="003519AE" w:rsidP="003519AE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Need an indicator around </w:t>
            </w:r>
            <w:r w:rsidR="005450DA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supportive adults - # of caring adults</w:t>
            </w:r>
          </w:p>
          <w:p w14:paraId="4CAB5EE4" w14:textId="7590DA57" w:rsidR="0085280B" w:rsidRDefault="0085280B" w:rsidP="0085280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51153BA8" w14:textId="190C82EA" w:rsidR="0085280B" w:rsidRPr="0085280B" w:rsidRDefault="0085280B" w:rsidP="0085280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Talk about it, get it right THEN look at if the data is available (this is how people decide to go find it)</w:t>
            </w:r>
          </w:p>
          <w:p w14:paraId="128B7932" w14:textId="77777777" w:rsidR="00601B61" w:rsidRDefault="00601B61" w:rsidP="00601B6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Cohesion connection measures and Expulsion rate measures/MH – get a group together</w:t>
            </w:r>
          </w:p>
          <w:p w14:paraId="06845224" w14:textId="77871E72" w:rsidR="0018275F" w:rsidRPr="0018275F" w:rsidRDefault="0018275F" w:rsidP="0018275F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Caila, </w:t>
            </w:r>
            <w:r w:rsidR="00F8143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K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atherine, </w:t>
            </w:r>
            <w:proofErr w:type="gramStart"/>
            <w:r w:rsidR="00F8143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B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enzel ,</w:t>
            </w:r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</w:t>
            </w:r>
            <w:r w:rsidR="00F8143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Ja</w:t>
            </w:r>
            <w:r w:rsidR="00E83E0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son, </w:t>
            </w:r>
            <w:r w:rsidR="00F8143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L</w:t>
            </w:r>
            <w:r w:rsidR="00E83E0B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ynne,</w:t>
            </w:r>
            <w:r w:rsidR="00F81432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Jane</w:t>
            </w:r>
          </w:p>
        </w:tc>
      </w:tr>
      <w:tr w:rsidR="00545BF2" w:rsidRPr="009B4ED7" w14:paraId="769090BD" w14:textId="77777777" w:rsidTr="00145D83">
        <w:tc>
          <w:tcPr>
            <w:tcW w:w="7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C4614" w14:textId="64B914CA" w:rsidR="009B4ED7" w:rsidRPr="009B4ED7" w:rsidRDefault="009B4ED7" w:rsidP="00A338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4ED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5:50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- </w:t>
            </w:r>
            <w:r w:rsidRPr="009B4ED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6:00</w:t>
            </w:r>
            <w:r w:rsidR="00545BF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9B4ED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pm 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6EFB4" w14:textId="77777777" w:rsidR="00E4516B" w:rsidRDefault="009B4ED7" w:rsidP="00A338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4ED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Pull today’s convo together</w:t>
            </w:r>
          </w:p>
          <w:p w14:paraId="43AFF32C" w14:textId="77777777" w:rsidR="00E4516B" w:rsidRDefault="00E4516B" w:rsidP="00E4516B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August 22</w:t>
            </w:r>
            <w:r w:rsidRPr="00E4516B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zh-CN"/>
              </w:rPr>
              <w:t>nd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next meeting – 5-7</w:t>
            </w:r>
          </w:p>
          <w:p w14:paraId="6B3A4741" w14:textId="77777777" w:rsidR="00E4516B" w:rsidRDefault="00E4516B" w:rsidP="00E4516B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Need to doodle for routine council meetings: </w:t>
            </w:r>
          </w:p>
          <w:p w14:paraId="0F26E463" w14:textId="42574977" w:rsidR="000F6D78" w:rsidRDefault="000F6D78" w:rsidP="00E4516B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September retreat – 4hr in September</w:t>
            </w:r>
          </w:p>
          <w:p w14:paraId="11C96767" w14:textId="73DEBBEC" w:rsidR="009B4ED7" w:rsidRPr="00E4516B" w:rsidRDefault="000F6D78" w:rsidP="00E4516B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Exit tickets!</w:t>
            </w:r>
            <w:r w:rsidR="009B4ED7" w:rsidRPr="00E4516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  </w:t>
            </w:r>
          </w:p>
        </w:tc>
      </w:tr>
    </w:tbl>
    <w:p w14:paraId="7C7D462C" w14:textId="44CF3EA2" w:rsidR="352D7963" w:rsidRDefault="352D7963" w:rsidP="352D7963"/>
    <w:sectPr w:rsidR="352D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6C1"/>
    <w:multiLevelType w:val="hybridMultilevel"/>
    <w:tmpl w:val="7E26D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8627C"/>
    <w:multiLevelType w:val="hybridMultilevel"/>
    <w:tmpl w:val="1AFEF5D0"/>
    <w:lvl w:ilvl="0" w:tplc="CEA4F2A8">
      <w:start w:val="1"/>
      <w:numFmt w:val="bullet"/>
      <w:lvlText w:val="•"/>
      <w:lvlJc w:val="left"/>
      <w:pPr>
        <w:ind w:left="-1440" w:hanging="360"/>
      </w:pPr>
      <w:rPr>
        <w:rFonts w:ascii="Arial" w:hAnsi="Arial" w:hint="default"/>
      </w:rPr>
    </w:lvl>
    <w:lvl w:ilvl="1" w:tplc="9B045D0A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D5CA5A98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666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37D8A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6CC8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D3E0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6E201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A0CB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337F5A93"/>
    <w:multiLevelType w:val="hybridMultilevel"/>
    <w:tmpl w:val="3FC82C0C"/>
    <w:lvl w:ilvl="0" w:tplc="72860B3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693A"/>
    <w:multiLevelType w:val="hybridMultilevel"/>
    <w:tmpl w:val="6866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3F9EE9"/>
    <w:rsid w:val="000222B5"/>
    <w:rsid w:val="00066D70"/>
    <w:rsid w:val="00081D87"/>
    <w:rsid w:val="00094400"/>
    <w:rsid w:val="000A390B"/>
    <w:rsid w:val="000D02E1"/>
    <w:rsid w:val="000D5B5F"/>
    <w:rsid w:val="000F6D78"/>
    <w:rsid w:val="000F7748"/>
    <w:rsid w:val="00105A5B"/>
    <w:rsid w:val="00142691"/>
    <w:rsid w:val="00145D83"/>
    <w:rsid w:val="00152AE6"/>
    <w:rsid w:val="0015362E"/>
    <w:rsid w:val="0018275F"/>
    <w:rsid w:val="001A1F12"/>
    <w:rsid w:val="001D7C22"/>
    <w:rsid w:val="001E33C6"/>
    <w:rsid w:val="001E43A5"/>
    <w:rsid w:val="00202398"/>
    <w:rsid w:val="0030012A"/>
    <w:rsid w:val="00351901"/>
    <w:rsid w:val="003519AE"/>
    <w:rsid w:val="0036404B"/>
    <w:rsid w:val="003F0C06"/>
    <w:rsid w:val="003F6D46"/>
    <w:rsid w:val="00410096"/>
    <w:rsid w:val="0041385D"/>
    <w:rsid w:val="00456CD4"/>
    <w:rsid w:val="00495D2F"/>
    <w:rsid w:val="004B562B"/>
    <w:rsid w:val="004C2EE8"/>
    <w:rsid w:val="00504784"/>
    <w:rsid w:val="00515171"/>
    <w:rsid w:val="005450DA"/>
    <w:rsid w:val="00545BF2"/>
    <w:rsid w:val="005A5048"/>
    <w:rsid w:val="005B4F48"/>
    <w:rsid w:val="005D0CEF"/>
    <w:rsid w:val="005E1648"/>
    <w:rsid w:val="005E29BF"/>
    <w:rsid w:val="00601B61"/>
    <w:rsid w:val="00742747"/>
    <w:rsid w:val="007E341B"/>
    <w:rsid w:val="00817B95"/>
    <w:rsid w:val="0085280B"/>
    <w:rsid w:val="008B4848"/>
    <w:rsid w:val="008F4B9B"/>
    <w:rsid w:val="009B4ED7"/>
    <w:rsid w:val="009D273A"/>
    <w:rsid w:val="009D5B17"/>
    <w:rsid w:val="009E3089"/>
    <w:rsid w:val="00A177F0"/>
    <w:rsid w:val="00A3380F"/>
    <w:rsid w:val="00AD5C2F"/>
    <w:rsid w:val="00B11C6B"/>
    <w:rsid w:val="00B502ED"/>
    <w:rsid w:val="00B85AC9"/>
    <w:rsid w:val="00C7171A"/>
    <w:rsid w:val="00C74582"/>
    <w:rsid w:val="00C94EE9"/>
    <w:rsid w:val="00CB5E28"/>
    <w:rsid w:val="00CE6EEE"/>
    <w:rsid w:val="00DE7230"/>
    <w:rsid w:val="00E11CAD"/>
    <w:rsid w:val="00E15D99"/>
    <w:rsid w:val="00E4516B"/>
    <w:rsid w:val="00E83E0B"/>
    <w:rsid w:val="00E85A61"/>
    <w:rsid w:val="00EA67F5"/>
    <w:rsid w:val="00ED0A66"/>
    <w:rsid w:val="00F27BFB"/>
    <w:rsid w:val="00F81432"/>
    <w:rsid w:val="00F85E30"/>
    <w:rsid w:val="00F964AF"/>
    <w:rsid w:val="00FF75D2"/>
    <w:rsid w:val="233F9EE9"/>
    <w:rsid w:val="352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9EE9"/>
  <w15:chartTrackingRefBased/>
  <w15:docId w15:val="{1B88299C-3AD9-4956-9A07-440BA4B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9D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9D5B17"/>
  </w:style>
  <w:style w:type="character" w:customStyle="1" w:styleId="eop">
    <w:name w:val="eop"/>
    <w:basedOn w:val="DefaultParagraphFont"/>
    <w:rsid w:val="009D5B17"/>
  </w:style>
  <w:style w:type="character" w:customStyle="1" w:styleId="contextualspellingandgrammarerror">
    <w:name w:val="contextualspellingandgrammarerror"/>
    <w:basedOn w:val="DefaultParagraphFont"/>
    <w:rsid w:val="009D5B17"/>
  </w:style>
  <w:style w:type="character" w:customStyle="1" w:styleId="spellingerror">
    <w:name w:val="spellingerror"/>
    <w:basedOn w:val="DefaultParagraphFont"/>
    <w:rsid w:val="009B4ED7"/>
  </w:style>
  <w:style w:type="character" w:styleId="Hyperlink">
    <w:name w:val="Hyperlink"/>
    <w:basedOn w:val="DefaultParagraphFont"/>
    <w:uiPriority w:val="99"/>
    <w:unhideWhenUsed/>
    <w:rsid w:val="000D5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ivicnetwork.io/node/136/join?code=1481736353-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2" ma:contentTypeDescription="Create a new document." ma:contentTypeScope="" ma:versionID="8b54bfb6ccf220d28450af65d694e381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017c6e57367ad295fde0273043c856a8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V634YEW6DXCK-954087554-21719</_dlc_DocId>
    <_dlc_DocIdUrl xmlns="0e5ea4b3-e6a5-4854-b8c8-91e7a5b68632">
      <Url>https://theciviccanopy.sharepoint.com/_layouts/15/DocIdRedir.aspx?ID=V634YEW6DXCK-954087554-21719</Url>
      <Description>V634YEW6DXCK-954087554-21719</Description>
    </_dlc_DocIdUrl>
  </documentManagement>
</p:properties>
</file>

<file path=customXml/itemProps1.xml><?xml version="1.0" encoding="utf-8"?>
<ds:datastoreItem xmlns:ds="http://schemas.openxmlformats.org/officeDocument/2006/customXml" ds:itemID="{24E6A6CA-D248-42C9-97E8-D8FEAAE0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C5D4D-F96A-4BE3-AEC5-B959A620B6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AE70E6-6077-438C-8827-258887888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16A6B-95EC-4DD2-AC88-0B565DCC9A9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0fb7a57-d36e-4c1e-a798-656176998d46"/>
    <ds:schemaRef ds:uri="0e5ea4b3-e6a5-4854-b8c8-91e7a5b686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</dc:creator>
  <cp:keywords/>
  <dc:description/>
  <cp:lastModifiedBy>Emily Holcomb</cp:lastModifiedBy>
  <cp:revision>2</cp:revision>
  <dcterms:created xsi:type="dcterms:W3CDTF">2018-07-16T17:17:00Z</dcterms:created>
  <dcterms:modified xsi:type="dcterms:W3CDTF">2018-07-16T17:17:00Z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4f5ee9f9-4888-440e-8a02-27357b559d6a</vt:lpwstr>
  </property>
</Properties>
</file>